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F9F5" w14:textId="6EA24413" w:rsidR="00695CB9" w:rsidRDefault="0045415E">
      <w:pPr>
        <w:widowControl/>
        <w:spacing w:after="100" w:afterAutospacing="1" w:line="360" w:lineRule="auto"/>
        <w:jc w:val="center"/>
        <w:outlineLvl w:val="0"/>
        <w:rPr>
          <w:rFonts w:ascii="方正小标宋简体" w:eastAsia="方正小标宋简体" w:hAnsi="微软雅黑" w:cs="宋体"/>
          <w:b/>
          <w:bCs/>
          <w:spacing w:val="15"/>
          <w:kern w:val="36"/>
          <w:sz w:val="36"/>
          <w:szCs w:val="36"/>
        </w:rPr>
      </w:pPr>
      <w:r>
        <w:rPr>
          <w:rFonts w:ascii="方正小标宋简体" w:eastAsia="方正小标宋简体" w:hAnsi="微软雅黑" w:cs="宋体" w:hint="eastAsia"/>
          <w:b/>
          <w:bCs/>
          <w:spacing w:val="15"/>
          <w:kern w:val="36"/>
          <w:sz w:val="36"/>
          <w:szCs w:val="36"/>
        </w:rPr>
        <w:t>东北大学</w:t>
      </w:r>
      <w:r w:rsidR="001C60FD">
        <w:rPr>
          <w:rFonts w:ascii="方正小标宋简体" w:eastAsia="方正小标宋简体" w:hAnsi="微软雅黑" w:cs="宋体" w:hint="eastAsia"/>
          <w:b/>
          <w:bCs/>
          <w:spacing w:val="15"/>
          <w:kern w:val="36"/>
          <w:sz w:val="36"/>
          <w:szCs w:val="36"/>
        </w:rPr>
        <w:t>2024年</w:t>
      </w:r>
      <w:r>
        <w:rPr>
          <w:rFonts w:ascii="方正小标宋简体" w:eastAsia="方正小标宋简体" w:hAnsi="微软雅黑" w:cs="宋体" w:hint="eastAsia"/>
          <w:b/>
          <w:bCs/>
          <w:spacing w:val="15"/>
          <w:kern w:val="36"/>
          <w:sz w:val="36"/>
          <w:szCs w:val="36"/>
        </w:rPr>
        <w:t>强基计划招生简章</w:t>
      </w:r>
    </w:p>
    <w:p w14:paraId="4D6C21AE" w14:textId="2DA18DA2"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为全面贯彻全国教育大会精神，深入落实《国务院关于深化考试招生制度改革的实施意见》（国发〔</w:t>
      </w:r>
      <w:r>
        <w:rPr>
          <w:rFonts w:ascii="仿宋" w:eastAsia="仿宋" w:hAnsi="仿宋"/>
          <w:sz w:val="28"/>
          <w:szCs w:val="28"/>
        </w:rPr>
        <w:t>2014〕35号），根据《关于在部分高校开展基础学科招生改革试点工作的意见》（教学〔2020〕1号）等文件</w:t>
      </w:r>
      <w:r>
        <w:rPr>
          <w:rFonts w:ascii="仿宋" w:eastAsia="仿宋" w:hAnsi="仿宋" w:hint="eastAsia"/>
          <w:sz w:val="28"/>
          <w:szCs w:val="28"/>
        </w:rPr>
        <w:t>精神</w:t>
      </w:r>
      <w:r>
        <w:rPr>
          <w:rFonts w:ascii="仿宋" w:eastAsia="仿宋" w:hAnsi="仿宋"/>
          <w:sz w:val="28"/>
          <w:szCs w:val="28"/>
        </w:rPr>
        <w:t>，服务国家重大战略需求，经批准</w:t>
      </w:r>
      <w:r>
        <w:rPr>
          <w:rFonts w:ascii="仿宋" w:eastAsia="仿宋" w:hAnsi="仿宋" w:hint="eastAsia"/>
          <w:sz w:val="28"/>
          <w:szCs w:val="28"/>
        </w:rPr>
        <w:t>，</w:t>
      </w:r>
      <w:r>
        <w:rPr>
          <w:rFonts w:ascii="仿宋" w:eastAsia="仿宋" w:hAnsi="仿宋"/>
          <w:sz w:val="28"/>
          <w:szCs w:val="28"/>
        </w:rPr>
        <w:t>我校</w:t>
      </w:r>
      <w:r w:rsidR="001C60FD">
        <w:rPr>
          <w:rFonts w:ascii="仿宋" w:eastAsia="仿宋" w:hAnsi="仿宋"/>
          <w:sz w:val="28"/>
          <w:szCs w:val="28"/>
        </w:rPr>
        <w:t>2024年</w:t>
      </w:r>
      <w:r w:rsidR="002131CC">
        <w:rPr>
          <w:rFonts w:ascii="仿宋" w:eastAsia="仿宋" w:hAnsi="仿宋" w:hint="eastAsia"/>
          <w:sz w:val="28"/>
          <w:szCs w:val="28"/>
        </w:rPr>
        <w:t>继续</w:t>
      </w:r>
      <w:r>
        <w:rPr>
          <w:rFonts w:ascii="仿宋" w:eastAsia="仿宋" w:hAnsi="仿宋" w:hint="eastAsia"/>
          <w:sz w:val="28"/>
          <w:szCs w:val="28"/>
        </w:rPr>
        <w:t>开展“强基计划”招生</w:t>
      </w:r>
      <w:r>
        <w:rPr>
          <w:rFonts w:ascii="仿宋" w:eastAsia="仿宋" w:hAnsi="仿宋"/>
          <w:sz w:val="28"/>
          <w:szCs w:val="28"/>
        </w:rPr>
        <w:t>，探索多维度考核评价模式，选拔一批有志向、有兴趣、有天赋的青年学生进行专门培养，为国家重大战略领域输送后备人才。</w:t>
      </w:r>
      <w:r>
        <w:rPr>
          <w:rFonts w:ascii="仿宋" w:eastAsia="仿宋" w:hAnsi="仿宋" w:hint="eastAsia"/>
          <w:sz w:val="28"/>
          <w:szCs w:val="28"/>
        </w:rPr>
        <w:t>现结合东北大学人才培养的总体目标和办学特色，特制定本简章。</w:t>
      </w:r>
    </w:p>
    <w:p w14:paraId="4854E122" w14:textId="77777777" w:rsidR="00695CB9" w:rsidRDefault="0045415E">
      <w:pPr>
        <w:pStyle w:val="ab"/>
        <w:adjustRightInd w:val="0"/>
        <w:spacing w:beforeLines="100" w:before="312" w:beforeAutospacing="0" w:afterLines="50" w:after="156" w:afterAutospacing="0" w:line="360" w:lineRule="auto"/>
        <w:ind w:firstLine="646"/>
        <w:jc w:val="both"/>
        <w:rPr>
          <w:rFonts w:ascii="仿宋" w:eastAsia="仿宋" w:hAnsi="仿宋"/>
          <w:sz w:val="28"/>
          <w:szCs w:val="28"/>
        </w:rPr>
      </w:pPr>
      <w:bookmarkStart w:id="0" w:name="_Hlk72912651"/>
      <w:r>
        <w:rPr>
          <w:rStyle w:val="ae"/>
          <w:rFonts w:ascii="仿宋" w:eastAsia="仿宋" w:hAnsi="仿宋" w:hint="eastAsia"/>
          <w:sz w:val="28"/>
          <w:szCs w:val="28"/>
        </w:rPr>
        <w:t>一、招生对象及报名条件</w:t>
      </w:r>
    </w:p>
    <w:p w14:paraId="7B4DB5C8" w14:textId="41D400D5"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在东北大学安排强基计划招生的省份，符合</w:t>
      </w:r>
      <w:r w:rsidR="001C60FD">
        <w:rPr>
          <w:rFonts w:ascii="仿宋" w:eastAsia="仿宋" w:hAnsi="仿宋"/>
          <w:sz w:val="28"/>
          <w:szCs w:val="28"/>
        </w:rPr>
        <w:t>2024年</w:t>
      </w:r>
      <w:r>
        <w:rPr>
          <w:rFonts w:ascii="仿宋" w:eastAsia="仿宋" w:hAnsi="仿宋"/>
          <w:sz w:val="28"/>
          <w:szCs w:val="28"/>
        </w:rPr>
        <w:t>普通高考报名条件，</w:t>
      </w:r>
      <w:r>
        <w:rPr>
          <w:rFonts w:ascii="仿宋" w:eastAsia="仿宋" w:hAnsi="仿宋" w:hint="eastAsia"/>
          <w:sz w:val="28"/>
          <w:szCs w:val="28"/>
        </w:rPr>
        <w:t>综合素质优秀或基础学科拔尖，具有强烈的专业兴趣、科研志向和吃苦耐劳的精神，有志于将来从事相关领域科学技术工作的高中毕业生均可申请报名。申请报名考生分为以下两类：</w:t>
      </w:r>
    </w:p>
    <w:p w14:paraId="6F43B117"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第一类：综合素质优秀、高考成绩（不含任何政策加分，下同）优异的考生。</w:t>
      </w:r>
    </w:p>
    <w:p w14:paraId="12EDADE1"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第二类：基础学科拔尖，在中国数学奥林匹克、全国中学生物理竞赛、中国化学奥林匹克、全国中学生生物学竞赛、全国青少年信息学奥林匹克竞赛等五项学科竞赛中获得全国决赛二等奖及以上的考生。获奖信息以中国科协公示的全国中学生五项学科竞赛获奖学生名单（</w:t>
      </w:r>
      <w:r>
        <w:rPr>
          <w:rFonts w:ascii="仿宋" w:eastAsia="仿宋" w:hAnsi="仿宋"/>
          <w:sz w:val="28"/>
          <w:szCs w:val="28"/>
        </w:rPr>
        <w:t>http://gs.cyscc.org/）为准。</w:t>
      </w:r>
    </w:p>
    <w:p w14:paraId="43344138"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lastRenderedPageBreak/>
        <w:t>二、招生专业及计划</w:t>
      </w:r>
    </w:p>
    <w:p w14:paraId="46B6C8D3" w14:textId="5369A2BF"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我校</w:t>
      </w:r>
      <w:r w:rsidR="001C60FD">
        <w:rPr>
          <w:rFonts w:ascii="仿宋" w:eastAsia="仿宋" w:hAnsi="仿宋"/>
          <w:sz w:val="28"/>
          <w:szCs w:val="28"/>
        </w:rPr>
        <w:t>2024年</w:t>
      </w:r>
      <w:r>
        <w:rPr>
          <w:rFonts w:ascii="仿宋" w:eastAsia="仿宋" w:hAnsi="仿宋"/>
          <w:sz w:val="28"/>
          <w:szCs w:val="28"/>
        </w:rPr>
        <w:t>强基计划具体招生专业及相关要求见下表，具体分省招生计划详见</w:t>
      </w:r>
      <w:r>
        <w:rPr>
          <w:rFonts w:ascii="仿宋" w:eastAsia="仿宋" w:hAnsi="仿宋" w:hint="eastAsia"/>
          <w:sz w:val="28"/>
          <w:szCs w:val="28"/>
        </w:rPr>
        <w:t>东北</w:t>
      </w:r>
      <w:r>
        <w:rPr>
          <w:rFonts w:ascii="仿宋" w:eastAsia="仿宋" w:hAnsi="仿宋"/>
          <w:sz w:val="28"/>
          <w:szCs w:val="28"/>
        </w:rPr>
        <w:t>大学强基计划报名</w:t>
      </w:r>
      <w:r>
        <w:rPr>
          <w:rFonts w:ascii="仿宋" w:eastAsia="仿宋" w:hAnsi="仿宋" w:hint="eastAsia"/>
          <w:sz w:val="28"/>
          <w:szCs w:val="28"/>
        </w:rPr>
        <w:t>平台</w:t>
      </w:r>
      <w:r>
        <w:rPr>
          <w:rFonts w:ascii="仿宋" w:eastAsia="仿宋" w:hAnsi="仿宋"/>
          <w:sz w:val="28"/>
          <w:szCs w:val="28"/>
        </w:rPr>
        <w:t>。</w:t>
      </w:r>
    </w:p>
    <w:tbl>
      <w:tblPr>
        <w:tblW w:w="5000" w:type="pct"/>
        <w:tblLook w:val="04A0" w:firstRow="1" w:lastRow="0" w:firstColumn="1" w:lastColumn="0" w:noHBand="0" w:noVBand="1"/>
      </w:tblPr>
      <w:tblGrid>
        <w:gridCol w:w="2405"/>
        <w:gridCol w:w="2588"/>
        <w:gridCol w:w="3303"/>
      </w:tblGrid>
      <w:tr w:rsidR="00F77329" w:rsidRPr="00F77329" w14:paraId="48883E31" w14:textId="77777777" w:rsidTr="006D4E05">
        <w:trPr>
          <w:trHeight w:val="60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28E0B" w14:textId="77777777" w:rsidR="00F77329" w:rsidRPr="00F77329" w:rsidRDefault="00F77329" w:rsidP="00F77329">
            <w:pPr>
              <w:widowControl/>
              <w:spacing w:after="0" w:line="240" w:lineRule="auto"/>
              <w:jc w:val="center"/>
              <w:rPr>
                <w:rFonts w:ascii="仿宋" w:eastAsia="仿宋" w:hAnsi="仿宋" w:cs="宋体"/>
                <w:color w:val="000000"/>
                <w:kern w:val="0"/>
                <w:sz w:val="24"/>
                <w:szCs w:val="24"/>
              </w:rPr>
            </w:pPr>
            <w:r w:rsidRPr="00F77329">
              <w:rPr>
                <w:rFonts w:ascii="仿宋" w:eastAsia="仿宋" w:hAnsi="仿宋" w:cs="宋体" w:hint="eastAsia"/>
                <w:color w:val="000000"/>
                <w:kern w:val="0"/>
                <w:sz w:val="24"/>
                <w:szCs w:val="24"/>
              </w:rPr>
              <w:t>招生专业名称</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14:paraId="66903A8C" w14:textId="77777777" w:rsidR="00F77329" w:rsidRPr="00F77329" w:rsidRDefault="00F77329" w:rsidP="00F77329">
            <w:pPr>
              <w:widowControl/>
              <w:spacing w:after="0" w:line="240" w:lineRule="auto"/>
              <w:jc w:val="center"/>
              <w:rPr>
                <w:rFonts w:ascii="仿宋" w:eastAsia="仿宋" w:hAnsi="仿宋" w:cs="宋体"/>
                <w:color w:val="000000"/>
                <w:kern w:val="0"/>
                <w:sz w:val="24"/>
                <w:szCs w:val="24"/>
              </w:rPr>
            </w:pPr>
            <w:r w:rsidRPr="00F77329">
              <w:rPr>
                <w:rFonts w:ascii="仿宋" w:eastAsia="仿宋" w:hAnsi="仿宋" w:cs="宋体" w:hint="eastAsia"/>
                <w:color w:val="000000"/>
                <w:kern w:val="0"/>
                <w:sz w:val="24"/>
                <w:szCs w:val="24"/>
              </w:rPr>
              <w:t>非高考综合改革省份科类</w:t>
            </w:r>
          </w:p>
        </w:tc>
        <w:tc>
          <w:tcPr>
            <w:tcW w:w="1991" w:type="pct"/>
            <w:tcBorders>
              <w:top w:val="single" w:sz="4" w:space="0" w:color="auto"/>
              <w:left w:val="nil"/>
              <w:bottom w:val="single" w:sz="4" w:space="0" w:color="auto"/>
              <w:right w:val="single" w:sz="4" w:space="0" w:color="auto"/>
            </w:tcBorders>
            <w:shd w:val="clear" w:color="auto" w:fill="auto"/>
            <w:vAlign w:val="center"/>
            <w:hideMark/>
          </w:tcPr>
          <w:p w14:paraId="4623051F" w14:textId="77777777" w:rsidR="00F77329" w:rsidRPr="00F77329" w:rsidRDefault="00F77329" w:rsidP="00F77329">
            <w:pPr>
              <w:widowControl/>
              <w:spacing w:after="0" w:line="240" w:lineRule="auto"/>
              <w:jc w:val="center"/>
              <w:rPr>
                <w:rFonts w:ascii="仿宋" w:eastAsia="仿宋" w:hAnsi="仿宋" w:cs="宋体"/>
                <w:color w:val="000000"/>
                <w:kern w:val="0"/>
                <w:sz w:val="24"/>
                <w:szCs w:val="24"/>
              </w:rPr>
            </w:pPr>
            <w:r w:rsidRPr="00F77329">
              <w:rPr>
                <w:rFonts w:ascii="仿宋" w:eastAsia="仿宋" w:hAnsi="仿宋" w:cs="宋体" w:hint="eastAsia"/>
                <w:color w:val="000000"/>
                <w:kern w:val="0"/>
                <w:sz w:val="24"/>
                <w:szCs w:val="24"/>
              </w:rPr>
              <w:t>高考综合改革省份选考科目要求</w:t>
            </w:r>
          </w:p>
        </w:tc>
      </w:tr>
      <w:tr w:rsidR="00F77329" w:rsidRPr="00F77329" w14:paraId="7FEF18BB" w14:textId="77777777" w:rsidTr="006D4E05">
        <w:trPr>
          <w:trHeight w:val="600"/>
        </w:trPr>
        <w:tc>
          <w:tcPr>
            <w:tcW w:w="1449" w:type="pct"/>
            <w:tcBorders>
              <w:top w:val="nil"/>
              <w:left w:val="single" w:sz="4" w:space="0" w:color="auto"/>
              <w:bottom w:val="single" w:sz="4" w:space="0" w:color="auto"/>
              <w:right w:val="single" w:sz="4" w:space="0" w:color="auto"/>
            </w:tcBorders>
            <w:shd w:val="clear" w:color="auto" w:fill="auto"/>
            <w:vAlign w:val="center"/>
            <w:hideMark/>
          </w:tcPr>
          <w:p w14:paraId="2DC6C607" w14:textId="77777777" w:rsidR="00F77329" w:rsidRPr="00F77329" w:rsidRDefault="00F77329" w:rsidP="00F77329">
            <w:pPr>
              <w:widowControl/>
              <w:spacing w:after="0" w:line="240" w:lineRule="auto"/>
              <w:jc w:val="center"/>
              <w:rPr>
                <w:rFonts w:ascii="仿宋" w:eastAsia="仿宋" w:hAnsi="仿宋" w:cs="宋体"/>
                <w:color w:val="000000"/>
                <w:kern w:val="0"/>
                <w:sz w:val="24"/>
                <w:szCs w:val="24"/>
              </w:rPr>
            </w:pPr>
            <w:r w:rsidRPr="00F77329">
              <w:rPr>
                <w:rFonts w:ascii="仿宋" w:eastAsia="仿宋" w:hAnsi="仿宋" w:cs="宋体" w:hint="eastAsia"/>
                <w:color w:val="000000"/>
                <w:kern w:val="0"/>
                <w:sz w:val="24"/>
                <w:szCs w:val="24"/>
              </w:rPr>
              <w:t>自动化</w:t>
            </w:r>
          </w:p>
        </w:tc>
        <w:tc>
          <w:tcPr>
            <w:tcW w:w="1560" w:type="pct"/>
            <w:tcBorders>
              <w:top w:val="nil"/>
              <w:left w:val="nil"/>
              <w:bottom w:val="single" w:sz="4" w:space="0" w:color="auto"/>
              <w:right w:val="single" w:sz="4" w:space="0" w:color="auto"/>
            </w:tcBorders>
            <w:shd w:val="clear" w:color="auto" w:fill="auto"/>
            <w:vAlign w:val="center"/>
            <w:hideMark/>
          </w:tcPr>
          <w:p w14:paraId="3DA7C76B" w14:textId="77777777" w:rsidR="00F77329" w:rsidRPr="00F77329" w:rsidRDefault="00F77329" w:rsidP="00F77329">
            <w:pPr>
              <w:widowControl/>
              <w:spacing w:after="0" w:line="240" w:lineRule="auto"/>
              <w:jc w:val="center"/>
              <w:rPr>
                <w:rFonts w:ascii="仿宋" w:eastAsia="仿宋" w:hAnsi="仿宋" w:cs="宋体"/>
                <w:color w:val="000000"/>
                <w:kern w:val="0"/>
                <w:sz w:val="24"/>
                <w:szCs w:val="24"/>
              </w:rPr>
            </w:pPr>
            <w:r w:rsidRPr="00F77329">
              <w:rPr>
                <w:rFonts w:ascii="仿宋" w:eastAsia="仿宋" w:hAnsi="仿宋" w:cs="宋体" w:hint="eastAsia"/>
                <w:color w:val="000000"/>
                <w:kern w:val="0"/>
                <w:sz w:val="24"/>
                <w:szCs w:val="24"/>
              </w:rPr>
              <w:t>理工类</w:t>
            </w:r>
          </w:p>
        </w:tc>
        <w:tc>
          <w:tcPr>
            <w:tcW w:w="1991" w:type="pct"/>
            <w:tcBorders>
              <w:top w:val="nil"/>
              <w:left w:val="nil"/>
              <w:bottom w:val="single" w:sz="4" w:space="0" w:color="auto"/>
              <w:right w:val="single" w:sz="4" w:space="0" w:color="auto"/>
            </w:tcBorders>
            <w:shd w:val="clear" w:color="auto" w:fill="auto"/>
            <w:vAlign w:val="center"/>
            <w:hideMark/>
          </w:tcPr>
          <w:p w14:paraId="689A3BA5" w14:textId="77777777" w:rsidR="00F77329" w:rsidRPr="00F77329" w:rsidRDefault="00F77329" w:rsidP="00F77329">
            <w:pPr>
              <w:widowControl/>
              <w:spacing w:after="0" w:line="240" w:lineRule="auto"/>
              <w:jc w:val="center"/>
              <w:rPr>
                <w:rFonts w:ascii="仿宋" w:eastAsia="仿宋" w:hAnsi="仿宋" w:cs="宋体"/>
                <w:color w:val="000000"/>
                <w:kern w:val="0"/>
                <w:sz w:val="24"/>
                <w:szCs w:val="24"/>
              </w:rPr>
            </w:pPr>
            <w:r w:rsidRPr="00F77329">
              <w:rPr>
                <w:rFonts w:ascii="仿宋" w:eastAsia="仿宋" w:hAnsi="仿宋" w:cs="宋体" w:hint="eastAsia"/>
                <w:color w:val="000000"/>
                <w:kern w:val="0"/>
                <w:sz w:val="24"/>
                <w:szCs w:val="24"/>
              </w:rPr>
              <w:t>物理,化学(2门科目考生均须选考方可报考)</w:t>
            </w:r>
          </w:p>
        </w:tc>
      </w:tr>
    </w:tbl>
    <w:bookmarkEnd w:id="0"/>
    <w:p w14:paraId="4A3D303C"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t>三、报名方式与选拔程序</w:t>
      </w:r>
    </w:p>
    <w:p w14:paraId="287051C1"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（一）报名时间和办法</w:t>
      </w:r>
    </w:p>
    <w:p w14:paraId="77FD186D" w14:textId="2AAAF424" w:rsidR="00695CB9" w:rsidRDefault="001C60FD">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2024年</w:t>
      </w:r>
      <w:r w:rsidR="0045415E" w:rsidRPr="00FF7105">
        <w:rPr>
          <w:rFonts w:ascii="仿宋" w:eastAsia="仿宋" w:hAnsi="仿宋"/>
          <w:sz w:val="28"/>
          <w:szCs w:val="28"/>
        </w:rPr>
        <w:t>4月</w:t>
      </w:r>
      <w:r w:rsidR="00AB6DA7" w:rsidRPr="00FF7105">
        <w:rPr>
          <w:rFonts w:ascii="仿宋" w:eastAsia="仿宋" w:hAnsi="仿宋"/>
          <w:sz w:val="28"/>
          <w:szCs w:val="28"/>
        </w:rPr>
        <w:t>1</w:t>
      </w:r>
      <w:r w:rsidR="00FF7105" w:rsidRPr="00FF7105">
        <w:rPr>
          <w:rFonts w:ascii="仿宋" w:eastAsia="仿宋" w:hAnsi="仿宋" w:hint="eastAsia"/>
          <w:sz w:val="28"/>
          <w:szCs w:val="28"/>
        </w:rPr>
        <w:t>0</w:t>
      </w:r>
      <w:r w:rsidR="0045415E" w:rsidRPr="00FF7105">
        <w:rPr>
          <w:rFonts w:ascii="仿宋" w:eastAsia="仿宋" w:hAnsi="仿宋"/>
          <w:sz w:val="28"/>
          <w:szCs w:val="28"/>
        </w:rPr>
        <w:t>日</w:t>
      </w:r>
      <w:r w:rsidR="0045415E">
        <w:rPr>
          <w:rFonts w:ascii="仿宋" w:eastAsia="仿宋" w:hAnsi="仿宋"/>
          <w:sz w:val="28"/>
          <w:szCs w:val="28"/>
        </w:rPr>
        <w:t>至30日考生可登录</w:t>
      </w:r>
      <w:r w:rsidR="0045415E">
        <w:rPr>
          <w:rFonts w:ascii="仿宋" w:eastAsia="仿宋" w:hAnsi="仿宋" w:hint="eastAsia"/>
          <w:sz w:val="28"/>
          <w:szCs w:val="28"/>
        </w:rPr>
        <w:t>东北</w:t>
      </w:r>
      <w:r w:rsidR="0045415E">
        <w:rPr>
          <w:rFonts w:ascii="仿宋" w:eastAsia="仿宋" w:hAnsi="仿宋"/>
          <w:sz w:val="28"/>
          <w:szCs w:val="28"/>
        </w:rPr>
        <w:t>大学强基计划报名平台（网址：https://bm.chsi.com.cn/jcxkzs/sch/10145），按要求准确、完整地完成网上报名。报考</w:t>
      </w:r>
      <w:r w:rsidR="0045415E">
        <w:rPr>
          <w:rFonts w:ascii="仿宋" w:eastAsia="仿宋" w:hAnsi="仿宋" w:hint="eastAsia"/>
          <w:sz w:val="28"/>
          <w:szCs w:val="28"/>
        </w:rPr>
        <w:t>东北</w:t>
      </w:r>
      <w:r w:rsidR="0045415E">
        <w:rPr>
          <w:rFonts w:ascii="仿宋" w:eastAsia="仿宋" w:hAnsi="仿宋"/>
          <w:sz w:val="28"/>
          <w:szCs w:val="28"/>
        </w:rPr>
        <w:t>大学强基计划的考生不能兼报其他高校。</w:t>
      </w:r>
    </w:p>
    <w:p w14:paraId="439EFA18"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（二）考生参加全国统一高考</w:t>
      </w:r>
    </w:p>
    <w:p w14:paraId="44ED4528"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（三）考生确认</w:t>
      </w:r>
    </w:p>
    <w:p w14:paraId="5D82F296" w14:textId="4AF0BC54"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考生须在</w:t>
      </w:r>
      <w:r w:rsidR="001C60FD">
        <w:rPr>
          <w:rFonts w:ascii="仿宋" w:eastAsia="仿宋" w:hAnsi="仿宋"/>
          <w:sz w:val="28"/>
          <w:szCs w:val="28"/>
        </w:rPr>
        <w:t>2024年</w:t>
      </w:r>
      <w:r>
        <w:rPr>
          <w:rFonts w:ascii="仿宋" w:eastAsia="仿宋" w:hAnsi="仿宋"/>
          <w:sz w:val="28"/>
          <w:szCs w:val="28"/>
        </w:rPr>
        <w:t>6月12日至20日登录</w:t>
      </w:r>
      <w:r>
        <w:rPr>
          <w:rFonts w:ascii="仿宋" w:eastAsia="仿宋" w:hAnsi="仿宋" w:hint="eastAsia"/>
          <w:sz w:val="28"/>
          <w:szCs w:val="28"/>
        </w:rPr>
        <w:t>东北</w:t>
      </w:r>
      <w:r>
        <w:rPr>
          <w:rFonts w:ascii="仿宋" w:eastAsia="仿宋" w:hAnsi="仿宋"/>
          <w:sz w:val="28"/>
          <w:szCs w:val="28"/>
        </w:rPr>
        <w:t>大学强基计划报名平台（网址：https://bm.chsi.com.cn/jcxkzs/sch/10145）确认是否参加</w:t>
      </w:r>
      <w:r>
        <w:rPr>
          <w:rFonts w:ascii="仿宋" w:eastAsia="仿宋" w:hAnsi="仿宋" w:hint="eastAsia"/>
          <w:sz w:val="28"/>
          <w:szCs w:val="28"/>
        </w:rPr>
        <w:t>东北</w:t>
      </w:r>
      <w:r>
        <w:rPr>
          <w:rFonts w:ascii="仿宋" w:eastAsia="仿宋" w:hAnsi="仿宋"/>
          <w:sz w:val="28"/>
          <w:szCs w:val="28"/>
        </w:rPr>
        <w:t>大学强基计划考核测试并签订承诺书，未在规定时间内完成考试确认或签订承诺书者，视为自动放弃入围学校考核测试资格。</w:t>
      </w:r>
    </w:p>
    <w:p w14:paraId="03A14348"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（四）入围学校考核测试办法</w:t>
      </w:r>
    </w:p>
    <w:p w14:paraId="5C9ECC04"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1.对于第一类考生，高考成绩须达到生源省第一批本科录取最低控制分数线（合并本科批次的省份，参照该省份确定的部分特殊类型相应最低录取控制分数线执行，下同；以下简称一本线），按照不</w:t>
      </w:r>
      <w:r>
        <w:rPr>
          <w:rFonts w:ascii="仿宋" w:eastAsia="仿宋" w:hAnsi="仿宋"/>
          <w:sz w:val="28"/>
          <w:szCs w:val="28"/>
        </w:rPr>
        <w:lastRenderedPageBreak/>
        <w:t>超过</w:t>
      </w:r>
      <w:r>
        <w:rPr>
          <w:rFonts w:ascii="仿宋" w:eastAsia="仿宋" w:hAnsi="仿宋" w:hint="eastAsia"/>
          <w:sz w:val="28"/>
          <w:szCs w:val="28"/>
        </w:rPr>
        <w:t>东北</w:t>
      </w:r>
      <w:r>
        <w:rPr>
          <w:rFonts w:ascii="仿宋" w:eastAsia="仿宋" w:hAnsi="仿宋"/>
          <w:sz w:val="28"/>
          <w:szCs w:val="28"/>
        </w:rPr>
        <w:t>大学在生源省强基计划招生计划的6倍，依据考生高考成绩从高到低确定入围学校考核测试名单（末位同分同入围），宁缺毋滥。</w:t>
      </w:r>
    </w:p>
    <w:p w14:paraId="53058B65"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2.对于第二类考生，只要其高考成绩达到生源省一本线，即破格入围</w:t>
      </w:r>
      <w:r>
        <w:rPr>
          <w:rFonts w:ascii="仿宋" w:eastAsia="仿宋" w:hAnsi="仿宋" w:hint="eastAsia"/>
          <w:sz w:val="28"/>
          <w:szCs w:val="28"/>
        </w:rPr>
        <w:t>东北</w:t>
      </w:r>
      <w:r>
        <w:rPr>
          <w:rFonts w:ascii="仿宋" w:eastAsia="仿宋" w:hAnsi="仿宋"/>
          <w:sz w:val="28"/>
          <w:szCs w:val="28"/>
        </w:rPr>
        <w:t>大学考核测试，不占用</w:t>
      </w:r>
      <w:r>
        <w:rPr>
          <w:rFonts w:ascii="仿宋" w:eastAsia="仿宋" w:hAnsi="仿宋" w:hint="eastAsia"/>
          <w:sz w:val="28"/>
          <w:szCs w:val="28"/>
        </w:rPr>
        <w:t>第一类考生的</w:t>
      </w:r>
      <w:r>
        <w:rPr>
          <w:rFonts w:ascii="仿宋" w:eastAsia="仿宋" w:hAnsi="仿宋"/>
          <w:sz w:val="28"/>
          <w:szCs w:val="28"/>
        </w:rPr>
        <w:t>招生计划。</w:t>
      </w:r>
    </w:p>
    <w:p w14:paraId="16C188A5"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（五）学校考核测试</w:t>
      </w:r>
    </w:p>
    <w:p w14:paraId="19A3EB73" w14:textId="12A1DFE2"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东北大学考核测试将于</w:t>
      </w:r>
      <w:r w:rsidR="001C60FD">
        <w:rPr>
          <w:rFonts w:ascii="仿宋" w:eastAsia="仿宋" w:hAnsi="仿宋"/>
          <w:sz w:val="28"/>
          <w:szCs w:val="28"/>
        </w:rPr>
        <w:t>2024年</w:t>
      </w:r>
      <w:r>
        <w:rPr>
          <w:rFonts w:ascii="仿宋" w:eastAsia="仿宋" w:hAnsi="仿宋"/>
          <w:sz w:val="28"/>
          <w:szCs w:val="28"/>
        </w:rPr>
        <w:t>7月4日前完成</w:t>
      </w:r>
      <w:r>
        <w:rPr>
          <w:rFonts w:ascii="仿宋" w:eastAsia="仿宋" w:hAnsi="仿宋" w:hint="eastAsia"/>
          <w:sz w:val="28"/>
          <w:szCs w:val="28"/>
        </w:rPr>
        <w:t>，分为综合能力测试和体育测试两个环节。</w:t>
      </w:r>
    </w:p>
    <w:p w14:paraId="408C5585" w14:textId="716B81A2" w:rsidR="00695CB9" w:rsidRDefault="0045415E">
      <w:pPr>
        <w:pStyle w:val="ab"/>
        <w:adjustRightInd w:val="0"/>
        <w:spacing w:before="0" w:beforeAutospacing="0" w:after="0" w:afterAutospacing="0" w:line="360" w:lineRule="auto"/>
        <w:ind w:firstLine="645"/>
        <w:jc w:val="both"/>
        <w:rPr>
          <w:rFonts w:ascii="仿宋" w:eastAsia="仿宋" w:hAnsi="仿宋"/>
          <w:sz w:val="29"/>
          <w:szCs w:val="29"/>
          <w:shd w:val="clear" w:color="auto" w:fill="FFFFFF"/>
        </w:rPr>
      </w:pPr>
      <w:r>
        <w:rPr>
          <w:rFonts w:ascii="仿宋" w:eastAsia="仿宋" w:hAnsi="仿宋"/>
          <w:sz w:val="28"/>
          <w:szCs w:val="28"/>
        </w:rPr>
        <w:t>1.综合能力测试</w:t>
      </w:r>
      <w:r>
        <w:rPr>
          <w:rFonts w:ascii="仿宋" w:eastAsia="仿宋" w:hAnsi="仿宋" w:hint="eastAsia"/>
          <w:sz w:val="28"/>
          <w:szCs w:val="28"/>
        </w:rPr>
        <w:t>将视情况采用笔试、面试等方式进行考核，主要考</w:t>
      </w:r>
      <w:r w:rsidR="009B6790">
        <w:rPr>
          <w:rFonts w:ascii="仿宋" w:eastAsia="仿宋" w:hAnsi="仿宋" w:hint="eastAsia"/>
          <w:sz w:val="28"/>
          <w:szCs w:val="28"/>
        </w:rPr>
        <w:t>查</w:t>
      </w:r>
      <w:r>
        <w:rPr>
          <w:rFonts w:ascii="仿宋" w:eastAsia="仿宋" w:hAnsi="仿宋" w:hint="eastAsia"/>
          <w:sz w:val="28"/>
          <w:szCs w:val="28"/>
        </w:rPr>
        <w:t>考生</w:t>
      </w:r>
      <w:r w:rsidR="002131CC">
        <w:rPr>
          <w:rFonts w:ascii="仿宋" w:eastAsia="仿宋" w:hAnsi="仿宋" w:hint="eastAsia"/>
          <w:sz w:val="28"/>
          <w:szCs w:val="28"/>
        </w:rPr>
        <w:t>的</w:t>
      </w:r>
      <w:r w:rsidR="009B6790" w:rsidRPr="009B6790">
        <w:rPr>
          <w:rFonts w:ascii="仿宋" w:eastAsia="仿宋" w:hAnsi="仿宋" w:hint="eastAsia"/>
          <w:sz w:val="28"/>
          <w:szCs w:val="28"/>
        </w:rPr>
        <w:t>“好奇心、探究欲、问题意识、质疑精神、意志品质”</w:t>
      </w:r>
      <w:r>
        <w:rPr>
          <w:rFonts w:ascii="仿宋" w:eastAsia="仿宋" w:hAnsi="仿宋" w:hint="eastAsia"/>
          <w:sz w:val="28"/>
          <w:szCs w:val="28"/>
        </w:rPr>
        <w:t>等，考生综合素质档案将作为重要参考。具体考核测试方案在入围考生参加测试前公布</w:t>
      </w:r>
      <w:r>
        <w:rPr>
          <w:rFonts w:ascii="仿宋" w:eastAsia="仿宋" w:hAnsi="仿宋" w:hint="eastAsia"/>
          <w:sz w:val="29"/>
          <w:szCs w:val="29"/>
          <w:shd w:val="clear" w:color="auto" w:fill="FFFFFF"/>
        </w:rPr>
        <w:t>，</w:t>
      </w:r>
      <w:r>
        <w:rPr>
          <w:rFonts w:ascii="仿宋" w:eastAsia="仿宋" w:hAnsi="仿宋"/>
          <w:sz w:val="29"/>
          <w:szCs w:val="29"/>
          <w:shd w:val="clear" w:color="auto" w:fill="FFFFFF"/>
        </w:rPr>
        <w:t>请考生密切关注东北大学招生网，及时获取招生动态及最新信息。</w:t>
      </w:r>
    </w:p>
    <w:p w14:paraId="62B9B8BD" w14:textId="12DFB3BD"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体育测试项目为立定跳远和坐位体前屈，测试结果将作为录取的重要参考。所有考生均须参加体育测试，无故不参加体育测试的视为自动放弃我校强基计划资格，因身体残疾或疾病无法进行体育测试的考生，可申请免予体育测试，考生须提交《东北大学强基计划体育测试免试申请表》（附件）、二级甲等及以上医院诊断证明等相关证明材料，经学校相关部门复查核准后，可免予体育测试。</w:t>
      </w:r>
    </w:p>
    <w:p w14:paraId="09F11A4F"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（六）录取办法</w:t>
      </w:r>
    </w:p>
    <w:p w14:paraId="018AEE8B"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东北大学将以考生综合成绩为依据择优确定拟录取名单。</w:t>
      </w:r>
    </w:p>
    <w:p w14:paraId="49EDF38E"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1.考生综合成绩合成办法</w:t>
      </w:r>
    </w:p>
    <w:p w14:paraId="48A57D1B"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lastRenderedPageBreak/>
        <w:t>综合成绩</w:t>
      </w:r>
      <w:r>
        <w:rPr>
          <w:rFonts w:ascii="仿宋" w:eastAsia="仿宋" w:hAnsi="仿宋"/>
          <w:sz w:val="28"/>
          <w:szCs w:val="28"/>
        </w:rPr>
        <w:t>=(高考成绩÷高考满分×750)×85%+(学校考核成绩÷学校考核成绩满分×750)×15%</w:t>
      </w:r>
    </w:p>
    <w:p w14:paraId="0FBD570B"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2.确定录取名单</w:t>
      </w:r>
    </w:p>
    <w:p w14:paraId="6DC0F97D"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对于第一类考生，根据东北大学在生源省强基计划的招生计划，按综合成绩由高到低择优确定强基计划拟录取名单。考生综合成绩同分时，学校综合能力测试成绩高者优先；如学校综合能力测试成绩相同，优先录取高考成绩中“语文</w:t>
      </w:r>
      <w:r>
        <w:rPr>
          <w:rFonts w:ascii="仿宋" w:eastAsia="仿宋" w:hAnsi="仿宋"/>
          <w:sz w:val="28"/>
          <w:szCs w:val="28"/>
        </w:rPr>
        <w:t>+数学+外语”成绩高的考生；如“语文+数学+外语”成绩相同，则按照数学、语文、外语的顺序择优录取。</w:t>
      </w:r>
    </w:p>
    <w:p w14:paraId="1F302EF7" w14:textId="4553B828"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对于第二类考生，综合成绩达到同省第一类考生</w:t>
      </w:r>
      <w:r w:rsidR="00C315CD">
        <w:rPr>
          <w:rFonts w:ascii="仿宋" w:eastAsia="仿宋" w:hAnsi="仿宋" w:hint="eastAsia"/>
          <w:sz w:val="28"/>
          <w:szCs w:val="28"/>
        </w:rPr>
        <w:t>综合成绩</w:t>
      </w:r>
      <w:r>
        <w:rPr>
          <w:rFonts w:ascii="仿宋" w:eastAsia="仿宋" w:hAnsi="仿宋" w:hint="eastAsia"/>
          <w:sz w:val="28"/>
          <w:szCs w:val="28"/>
        </w:rPr>
        <w:t>最低录取分数线的，予以录取，所需计划不占已公布的各省强基计划名额。</w:t>
      </w:r>
    </w:p>
    <w:p w14:paraId="16868BA1"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拟录取名单于</w:t>
      </w:r>
      <w:r>
        <w:rPr>
          <w:rFonts w:ascii="仿宋" w:eastAsia="仿宋" w:hAnsi="仿宋"/>
          <w:sz w:val="28"/>
          <w:szCs w:val="28"/>
        </w:rPr>
        <w:t>7月5日前经学校招生工作领导小组审定批准后报各省级招办审核，并办理录取手续。</w:t>
      </w:r>
    </w:p>
    <w:p w14:paraId="42A7676B"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东北大学分省分专业录取标准将在东北大学本科招生网进行公示。被正式录取的考生不再参加本省（区、市）后续高考志愿录取；未被录取的考生可正常参加本省（区、市）后续各批次高考志愿录取。</w:t>
      </w:r>
    </w:p>
    <w:p w14:paraId="2B375C19"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t>四、培养特色</w:t>
      </w:r>
    </w:p>
    <w:p w14:paraId="05D4F7F6" w14:textId="56CBCB4E"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hint="eastAsia"/>
          <w:bCs/>
          <w:sz w:val="28"/>
          <w:szCs w:val="28"/>
        </w:rPr>
        <w:t>以习近平新时代中国特色社会主义思想为指导，全面落实立德树人根本任务，遵循“教育英才”的办学宗旨，坚持服务国家战略、区域发展和国防安全的科研方向，依托控制科学与工程国家一流学科平台，以“人工智能”赋能自动化专业转型升级，瞄准自主无人系统方向，通过对自动化、人工智能、计算机、机械、机器人、通信等多</w:t>
      </w:r>
      <w:r>
        <w:rPr>
          <w:rFonts w:ascii="仿宋" w:eastAsia="仿宋" w:hAnsi="仿宋" w:hint="eastAsia"/>
          <w:bCs/>
          <w:sz w:val="28"/>
          <w:szCs w:val="28"/>
        </w:rPr>
        <w:lastRenderedPageBreak/>
        <w:t>专业知识体系的交叉融合，培养具备扎实的数理基础、过硬的专业技能、突出的创新能力、多学科交叉优势和广阔的国际视野，德、智、体、美、劳全面发展，具有高度社会责任感和家国情怀的自动化技术领域未来领军人才。</w:t>
      </w:r>
    </w:p>
    <w:p w14:paraId="563959C7"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1</w:t>
      </w:r>
      <w:r>
        <w:rPr>
          <w:rFonts w:ascii="仿宋" w:eastAsia="仿宋" w:hAnsi="仿宋"/>
          <w:sz w:val="28"/>
          <w:szCs w:val="28"/>
        </w:rPr>
        <w:t>.</w:t>
      </w:r>
      <w:r>
        <w:rPr>
          <w:rFonts w:ascii="仿宋" w:eastAsia="仿宋" w:hAnsi="仿宋"/>
          <w:bCs/>
          <w:sz w:val="28"/>
          <w:szCs w:val="28"/>
        </w:rPr>
        <w:t>采用</w:t>
      </w:r>
      <w:r>
        <w:rPr>
          <w:rFonts w:ascii="仿宋" w:eastAsia="仿宋" w:hAnsi="仿宋" w:hint="eastAsia"/>
          <w:bCs/>
          <w:sz w:val="28"/>
          <w:szCs w:val="28"/>
        </w:rPr>
        <w:t>“本科-研究生”紧密衔接的</w:t>
      </w:r>
      <w:r>
        <w:rPr>
          <w:rFonts w:ascii="仿宋" w:eastAsia="仿宋" w:hAnsi="仿宋"/>
          <w:bCs/>
          <w:sz w:val="28"/>
          <w:szCs w:val="28"/>
        </w:rPr>
        <w:t>培养模式，充分利用本科大四学年实现“本-研”知识体系的</w:t>
      </w:r>
      <w:r>
        <w:rPr>
          <w:rFonts w:ascii="仿宋" w:eastAsia="仿宋" w:hAnsi="仿宋" w:hint="eastAsia"/>
          <w:bCs/>
          <w:sz w:val="28"/>
          <w:szCs w:val="28"/>
        </w:rPr>
        <w:t>无缝</w:t>
      </w:r>
      <w:r>
        <w:rPr>
          <w:rFonts w:ascii="仿宋" w:eastAsia="仿宋" w:hAnsi="仿宋"/>
          <w:bCs/>
          <w:sz w:val="28"/>
          <w:szCs w:val="28"/>
        </w:rPr>
        <w:t>衔接，提高人才培养效率；采用动态进出机制，为学生发展提供更加自由灵活的选择；创新多学科交叉“强基”培养模式，加强基础理论的交叉式联合培养，为学生未来发展提供无限可能。</w:t>
      </w:r>
    </w:p>
    <w:p w14:paraId="71361715"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2</w:t>
      </w:r>
      <w:r>
        <w:rPr>
          <w:rFonts w:ascii="仿宋" w:eastAsia="仿宋" w:hAnsi="仿宋"/>
          <w:sz w:val="28"/>
          <w:szCs w:val="28"/>
        </w:rPr>
        <w:t>.</w:t>
      </w:r>
      <w:r>
        <w:rPr>
          <w:rFonts w:ascii="仿宋" w:eastAsia="仿宋" w:hAnsi="仿宋"/>
          <w:bCs/>
          <w:sz w:val="28"/>
          <w:szCs w:val="28"/>
        </w:rPr>
        <w:t>采用小班化模式，独立配备荣誉班导师、学业班导师、辅导员、心理咨询师等；根据不同学年采用分段化管理模式，创新科教协同育人模式，学生可提前进入导师科研团队，参与科研项目，参加国内外学术交流活动，全面挖掘科研潜力。</w:t>
      </w:r>
    </w:p>
    <w:p w14:paraId="43208122"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3</w:t>
      </w:r>
      <w:r>
        <w:rPr>
          <w:rFonts w:ascii="仿宋" w:eastAsia="仿宋" w:hAnsi="仿宋"/>
          <w:sz w:val="28"/>
          <w:szCs w:val="28"/>
        </w:rPr>
        <w:t>.</w:t>
      </w:r>
      <w:r>
        <w:rPr>
          <w:rFonts w:ascii="仿宋" w:eastAsia="仿宋" w:hAnsi="仿宋"/>
          <w:bCs/>
          <w:sz w:val="28"/>
          <w:szCs w:val="28"/>
        </w:rPr>
        <w:t>采用全口径学分转化认定制度，学生除培养方案指定必修课程外，可在全校各专业范围内自由选修课程；可通过创新创业学院认定的科技活动进行学分转化；可在导师指导下选修任意学科研究生课程，并在本科与研究生培养阶段进行双重学分认定；强化学生多学科交叉优势。</w:t>
      </w:r>
    </w:p>
    <w:p w14:paraId="5106BC9C"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4</w:t>
      </w:r>
      <w:r>
        <w:rPr>
          <w:rFonts w:ascii="仿宋" w:eastAsia="仿宋" w:hAnsi="仿宋"/>
          <w:sz w:val="28"/>
          <w:szCs w:val="28"/>
        </w:rPr>
        <w:t>.</w:t>
      </w:r>
      <w:r>
        <w:rPr>
          <w:rFonts w:ascii="仿宋" w:eastAsia="仿宋" w:hAnsi="仿宋"/>
          <w:bCs/>
          <w:sz w:val="28"/>
          <w:szCs w:val="28"/>
        </w:rPr>
        <w:t>采用多元化学业导师制，组建由首席导师、授课导师、专属导师、修身导师、创新导师、企业导师组成的多元化学业导师团队，为学生在人生方向、职业规划、学业方案、创新创业、心理健康、工程实践等各方面提供专业的一对一个性化指导。</w:t>
      </w:r>
    </w:p>
    <w:p w14:paraId="0A7E7C8D"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lastRenderedPageBreak/>
        <w:t>5</w:t>
      </w:r>
      <w:r>
        <w:rPr>
          <w:rFonts w:ascii="仿宋" w:eastAsia="仿宋" w:hAnsi="仿宋"/>
          <w:sz w:val="28"/>
          <w:szCs w:val="28"/>
        </w:rPr>
        <w:t>.</w:t>
      </w:r>
      <w:r>
        <w:rPr>
          <w:rFonts w:ascii="仿宋" w:eastAsia="仿宋" w:hAnsi="仿宋"/>
          <w:bCs/>
          <w:sz w:val="28"/>
          <w:szCs w:val="28"/>
        </w:rPr>
        <w:t>实施“思-专-创-科-产”全方位协同育人模式，有机融合思政教育、专业教育、创新创业教育、科研实践与产学合作，构建多维度三全育人平台，打造全方位协同育人模式，推动学生德、智、体、美、劳全面发展。</w:t>
      </w:r>
    </w:p>
    <w:p w14:paraId="317CD277"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6</w:t>
      </w:r>
      <w:r>
        <w:rPr>
          <w:rFonts w:ascii="仿宋" w:eastAsia="仿宋" w:hAnsi="仿宋"/>
          <w:sz w:val="28"/>
          <w:szCs w:val="28"/>
        </w:rPr>
        <w:t>.</w:t>
      </w:r>
      <w:r>
        <w:rPr>
          <w:rFonts w:ascii="仿宋" w:eastAsia="仿宋" w:hAnsi="仿宋"/>
          <w:bCs/>
          <w:sz w:val="28"/>
          <w:szCs w:val="28"/>
        </w:rPr>
        <w:t>实施深度国际合作育人模式，依托控制学科“111”创新引智基地与国际合作联合实验室，聘请世界一流师资授课，举办各类国际学术夏令营，组织学生赴国内外知名高校和科研机构进行短期学习和交流，为成绩优秀学生提供中长期海外交流项目与博士联合培养项目资助，提升学生的国际化视野、跨语种交流能力和跨文化合作意识。</w:t>
      </w:r>
    </w:p>
    <w:p w14:paraId="1CA2DD46" w14:textId="77777777" w:rsidR="00695CB9"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7</w:t>
      </w:r>
      <w:r>
        <w:rPr>
          <w:rFonts w:ascii="仿宋" w:eastAsia="仿宋" w:hAnsi="仿宋"/>
          <w:sz w:val="28"/>
          <w:szCs w:val="28"/>
        </w:rPr>
        <w:t>.</w:t>
      </w:r>
      <w:r>
        <w:rPr>
          <w:rFonts w:ascii="仿宋" w:eastAsia="仿宋" w:hAnsi="仿宋"/>
          <w:bCs/>
          <w:sz w:val="28"/>
          <w:szCs w:val="28"/>
        </w:rPr>
        <w:t>打造强基计划“八个一”工程，落实成果导向，让每一名学生确保走过一段“红色之旅”，加入一个兴趣社团，参加一次科技竞赛，完成一个PBL课题，参与一个科研项目，撰写一篇学术论文，出席一次学术会议，体验一次出国交流</w:t>
      </w:r>
      <w:r>
        <w:rPr>
          <w:rFonts w:ascii="仿宋" w:eastAsia="仿宋" w:hAnsi="仿宋" w:hint="eastAsia"/>
          <w:bCs/>
          <w:sz w:val="28"/>
          <w:szCs w:val="28"/>
        </w:rPr>
        <w:t>；</w:t>
      </w:r>
      <w:r>
        <w:rPr>
          <w:rFonts w:ascii="仿宋" w:eastAsia="仿宋" w:hAnsi="仿宋"/>
          <w:bCs/>
          <w:sz w:val="28"/>
          <w:szCs w:val="28"/>
        </w:rPr>
        <w:t>帮助学生形成积极乐观、勤奋认真、勇于竞争</w:t>
      </w:r>
      <w:r>
        <w:rPr>
          <w:rFonts w:ascii="仿宋" w:eastAsia="仿宋" w:hAnsi="仿宋" w:hint="eastAsia"/>
          <w:bCs/>
          <w:sz w:val="28"/>
          <w:szCs w:val="28"/>
        </w:rPr>
        <w:t>、</w:t>
      </w:r>
      <w:r>
        <w:rPr>
          <w:rFonts w:ascii="仿宋" w:eastAsia="仿宋" w:hAnsi="仿宋"/>
          <w:bCs/>
          <w:sz w:val="28"/>
          <w:szCs w:val="28"/>
        </w:rPr>
        <w:t>开放合作的正面人生观。</w:t>
      </w:r>
    </w:p>
    <w:p w14:paraId="2F0F8931"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t>五、其他说明</w:t>
      </w:r>
    </w:p>
    <w:p w14:paraId="020EF093"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关于学生综合素质档案。已建立省级统一信息平台省份，由省级教育行政部门统一将考生电子化的综合素质档案上传至强基计划报名系统。未建立省级统一信息平台的省份，由各省教育行政部门汇总本地各中学报考学生的综合素质档案后，统一上传至强基计划报名系统。</w:t>
      </w:r>
    </w:p>
    <w:p w14:paraId="122FEDBA"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w:t>
      </w:r>
      <w:r>
        <w:rPr>
          <w:rFonts w:ascii="仿宋" w:eastAsia="仿宋" w:hAnsi="仿宋" w:hint="eastAsia"/>
          <w:sz w:val="28"/>
          <w:szCs w:val="28"/>
        </w:rPr>
        <w:t>对于综合素质档案造假或在高校考核中舞弊的考生，将取消强基计划的报名、考试和录取资格，并将有关情况通报有关省级招生考试机构或教育行政部门，取消其当年高考报名、考试和录取资格，并视情节轻重给予</w:t>
      </w:r>
      <w:r>
        <w:rPr>
          <w:rFonts w:ascii="仿宋" w:eastAsia="仿宋" w:hAnsi="仿宋"/>
          <w:sz w:val="28"/>
          <w:szCs w:val="28"/>
        </w:rPr>
        <w:t>3年内暂停参加各类国家教育考试的处理。已经入学的，按教育部和我校相关规定处理取消学籍，毕业后发现的取消毕业证、学位证。中学应当对所出具的材料认真核实，出现弄虚作假情形的，我校保留采取相关措施的权利。</w:t>
      </w:r>
    </w:p>
    <w:p w14:paraId="53BFC67F" w14:textId="77777777"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3</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我校未举办任何形式的强基计划招生培训，也未授权任何机构、个人举办任何形式的强基计划招生培训；在报名、考试和录取过程中不收取任何形式的赞助费或其他费用；任何机构或个人以东北大学名义擅自举办的强基计划招生相关培训均为侵权行为，我校将保留追究其法律责任的权利。</w:t>
      </w:r>
    </w:p>
    <w:p w14:paraId="3CE06EE8" w14:textId="18C6D432" w:rsidR="002B79DE" w:rsidRDefault="0045415E">
      <w:pPr>
        <w:pStyle w:val="ab"/>
        <w:adjustRightInd w:val="0"/>
        <w:spacing w:before="0" w:beforeAutospacing="0" w:after="0" w:afterAutospacing="0" w:line="360" w:lineRule="auto"/>
        <w:ind w:firstLine="645"/>
        <w:jc w:val="both"/>
        <w:rPr>
          <w:rFonts w:ascii="仿宋" w:eastAsia="仿宋" w:hAnsi="仿宋"/>
          <w:bCs/>
          <w:sz w:val="28"/>
          <w:szCs w:val="28"/>
        </w:rPr>
      </w:pPr>
      <w:r>
        <w:rPr>
          <w:rFonts w:ascii="仿宋" w:eastAsia="仿宋" w:hAnsi="仿宋"/>
          <w:bCs/>
          <w:sz w:val="28"/>
          <w:szCs w:val="28"/>
        </w:rPr>
        <w:t>4.</w:t>
      </w:r>
      <w:r>
        <w:rPr>
          <w:rFonts w:ascii="仿宋" w:eastAsia="仿宋" w:hAnsi="仿宋"/>
          <w:sz w:val="28"/>
          <w:szCs w:val="28"/>
        </w:rPr>
        <w:t>强基计划招生录取及入学培养工作按照教育部</w:t>
      </w:r>
      <w:r>
        <w:rPr>
          <w:rFonts w:ascii="仿宋" w:eastAsia="仿宋" w:hAnsi="仿宋" w:hint="eastAsia"/>
          <w:sz w:val="28"/>
          <w:szCs w:val="28"/>
        </w:rPr>
        <w:t>和学校</w:t>
      </w:r>
      <w:r>
        <w:rPr>
          <w:rFonts w:ascii="仿宋" w:eastAsia="仿宋" w:hAnsi="仿宋"/>
          <w:sz w:val="28"/>
          <w:szCs w:val="28"/>
        </w:rPr>
        <w:t>相关政策执行。若政策调整，则按照新的规定执行。</w:t>
      </w:r>
      <w:r>
        <w:rPr>
          <w:rFonts w:ascii="仿宋" w:eastAsia="仿宋" w:hAnsi="仿宋" w:hint="eastAsia"/>
          <w:bCs/>
          <w:sz w:val="28"/>
          <w:szCs w:val="28"/>
        </w:rPr>
        <w:t>强基计划录取学生入学后本科学习期间不得转专业，</w:t>
      </w:r>
      <w:r w:rsidR="009506B1" w:rsidRPr="009506B1">
        <w:rPr>
          <w:rFonts w:ascii="仿宋" w:eastAsia="仿宋" w:hAnsi="仿宋" w:hint="eastAsia"/>
          <w:bCs/>
          <w:sz w:val="28"/>
          <w:szCs w:val="28"/>
        </w:rPr>
        <w:t>我校对符合培养要求的强基计划学生实行本研衔接培养</w:t>
      </w:r>
      <w:r w:rsidR="009506B1">
        <w:rPr>
          <w:rFonts w:ascii="仿宋" w:eastAsia="仿宋" w:hAnsi="仿宋" w:hint="eastAsia"/>
          <w:bCs/>
          <w:sz w:val="28"/>
          <w:szCs w:val="28"/>
        </w:rPr>
        <w:t>，衔接专业</w:t>
      </w:r>
      <w:r w:rsidR="00E31AEE">
        <w:rPr>
          <w:rFonts w:ascii="仿宋" w:eastAsia="仿宋" w:hAnsi="仿宋" w:hint="eastAsia"/>
          <w:bCs/>
          <w:sz w:val="28"/>
          <w:szCs w:val="28"/>
        </w:rPr>
        <w:t>及</w:t>
      </w:r>
      <w:r w:rsidR="009506B1" w:rsidRPr="009506B1">
        <w:rPr>
          <w:rFonts w:ascii="仿宋" w:eastAsia="仿宋" w:hAnsi="仿宋" w:hint="eastAsia"/>
          <w:bCs/>
          <w:sz w:val="28"/>
          <w:szCs w:val="28"/>
        </w:rPr>
        <w:t>招生名额以</w:t>
      </w:r>
      <w:r w:rsidR="004D5450">
        <w:rPr>
          <w:rFonts w:ascii="仿宋" w:eastAsia="仿宋" w:hAnsi="仿宋" w:hint="eastAsia"/>
          <w:bCs/>
          <w:sz w:val="28"/>
          <w:szCs w:val="28"/>
        </w:rPr>
        <w:t>转段</w:t>
      </w:r>
      <w:r w:rsidR="009506B1" w:rsidRPr="009506B1">
        <w:rPr>
          <w:rFonts w:ascii="仿宋" w:eastAsia="仿宋" w:hAnsi="仿宋" w:hint="eastAsia"/>
          <w:bCs/>
          <w:sz w:val="28"/>
          <w:szCs w:val="28"/>
        </w:rPr>
        <w:t>当年学校公布的工作方案为准</w:t>
      </w:r>
      <w:r w:rsidR="00E31AEE">
        <w:rPr>
          <w:rFonts w:ascii="仿宋" w:eastAsia="仿宋" w:hAnsi="仿宋" w:hint="eastAsia"/>
          <w:bCs/>
          <w:sz w:val="28"/>
          <w:szCs w:val="28"/>
        </w:rPr>
        <w:t>，</w:t>
      </w:r>
      <w:r w:rsidR="00746FE1">
        <w:rPr>
          <w:rFonts w:ascii="仿宋" w:eastAsia="仿宋" w:hAnsi="仿宋" w:hint="eastAsia"/>
          <w:bCs/>
          <w:sz w:val="28"/>
          <w:szCs w:val="28"/>
        </w:rPr>
        <w:t>动态进出机制和转段办法等详见学院网站公布的</w:t>
      </w:r>
      <w:r>
        <w:rPr>
          <w:rFonts w:ascii="仿宋" w:eastAsia="仿宋" w:hAnsi="仿宋" w:hint="eastAsia"/>
          <w:bCs/>
          <w:sz w:val="28"/>
          <w:szCs w:val="28"/>
        </w:rPr>
        <w:t>培养方案</w:t>
      </w:r>
      <w:r w:rsidR="00EF6B82">
        <w:rPr>
          <w:rFonts w:ascii="仿宋" w:eastAsia="仿宋" w:hAnsi="仿宋" w:hint="eastAsia"/>
          <w:bCs/>
          <w:sz w:val="28"/>
          <w:szCs w:val="28"/>
        </w:rPr>
        <w:t>或办法</w:t>
      </w:r>
      <w:r>
        <w:rPr>
          <w:rFonts w:ascii="仿宋" w:eastAsia="仿宋" w:hAnsi="仿宋" w:hint="eastAsia"/>
          <w:bCs/>
          <w:sz w:val="28"/>
          <w:szCs w:val="28"/>
        </w:rPr>
        <w:t>。</w:t>
      </w:r>
    </w:p>
    <w:p w14:paraId="44D5F9FF" w14:textId="4C0A2955" w:rsidR="00695CB9" w:rsidRDefault="0045415E">
      <w:pPr>
        <w:pStyle w:val="ab"/>
        <w:adjustRightInd w:val="0"/>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t>5.如遇</w:t>
      </w:r>
      <w:r w:rsidR="005543C1">
        <w:rPr>
          <w:rFonts w:ascii="仿宋" w:eastAsia="仿宋" w:hAnsi="仿宋"/>
          <w:sz w:val="28"/>
          <w:szCs w:val="28"/>
        </w:rPr>
        <w:t>不可抗力</w:t>
      </w:r>
      <w:r>
        <w:rPr>
          <w:rFonts w:ascii="仿宋" w:eastAsia="仿宋" w:hAnsi="仿宋"/>
          <w:sz w:val="28"/>
          <w:szCs w:val="28"/>
        </w:rPr>
        <w:t>等因素导致影响招生考试过程的情况发生，我校可根据情况</w:t>
      </w:r>
      <w:r>
        <w:rPr>
          <w:rFonts w:ascii="仿宋" w:eastAsia="仿宋" w:hAnsi="仿宋" w:hint="eastAsia"/>
          <w:sz w:val="28"/>
          <w:szCs w:val="28"/>
        </w:rPr>
        <w:t>进行适当调整，并通过东北大学招生网另行公布，请考生密切关注。</w:t>
      </w:r>
    </w:p>
    <w:p w14:paraId="5FE48BEB"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sz w:val="28"/>
          <w:szCs w:val="28"/>
        </w:rPr>
        <w:lastRenderedPageBreak/>
        <w:t>6</w:t>
      </w:r>
      <w:r>
        <w:rPr>
          <w:rFonts w:ascii="仿宋" w:eastAsia="仿宋" w:hAnsi="仿宋" w:hint="eastAsia"/>
          <w:sz w:val="28"/>
          <w:szCs w:val="28"/>
        </w:rPr>
        <w:t>.对考生体检的要求执行《普通高等学校招生体检工作指导意见》及相关规定。</w:t>
      </w:r>
    </w:p>
    <w:p w14:paraId="5DD89FDE"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t>六、监督机制</w:t>
      </w:r>
    </w:p>
    <w:p w14:paraId="5A79FE42"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1.在东北大学招生工作领导小组领导下，学校相关职能部门和有关专家组成考核小组，负责考生考核工作。</w:t>
      </w:r>
    </w:p>
    <w:p w14:paraId="151C186C"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2.学校纪委办公室</w:t>
      </w:r>
      <w:r>
        <w:rPr>
          <w:rFonts w:ascii="仿宋" w:eastAsia="仿宋" w:hAnsi="仿宋"/>
          <w:sz w:val="28"/>
          <w:szCs w:val="28"/>
        </w:rPr>
        <w:t>[监察室]、教务处、学生工作处进行监督，东北大学申诉监督电话：招生办公室</w:t>
      </w:r>
      <w:r>
        <w:rPr>
          <w:rFonts w:ascii="仿宋" w:eastAsia="仿宋" w:hAnsi="仿宋" w:hint="eastAsia"/>
          <w:sz w:val="28"/>
          <w:szCs w:val="28"/>
        </w:rPr>
        <w:t>电话为</w:t>
      </w:r>
      <w:r>
        <w:rPr>
          <w:rFonts w:ascii="仿宋" w:eastAsia="仿宋" w:hAnsi="仿宋"/>
          <w:sz w:val="28"/>
          <w:szCs w:val="28"/>
        </w:rPr>
        <w:t>024-83687392，纪委办公室[监察室]</w:t>
      </w:r>
      <w:r>
        <w:rPr>
          <w:rFonts w:ascii="仿宋" w:eastAsia="仿宋" w:hAnsi="仿宋" w:hint="eastAsia"/>
          <w:sz w:val="28"/>
          <w:szCs w:val="28"/>
        </w:rPr>
        <w:t>电话为</w:t>
      </w:r>
      <w:r>
        <w:rPr>
          <w:rFonts w:ascii="仿宋" w:eastAsia="仿宋" w:hAnsi="仿宋"/>
          <w:sz w:val="28"/>
          <w:szCs w:val="28"/>
        </w:rPr>
        <w:t>024-83687318。</w:t>
      </w:r>
    </w:p>
    <w:p w14:paraId="71E1B708"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t>七、联系方式</w:t>
      </w:r>
    </w:p>
    <w:p w14:paraId="7B3798E7"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单位：东北大学招生办公室</w:t>
      </w:r>
    </w:p>
    <w:p w14:paraId="1EF1BE72"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地址：辽宁省沈阳市和平区文化路</w:t>
      </w:r>
      <w:r>
        <w:rPr>
          <w:rFonts w:ascii="仿宋" w:eastAsia="仿宋" w:hAnsi="仿宋"/>
          <w:sz w:val="28"/>
          <w:szCs w:val="28"/>
        </w:rPr>
        <w:t>3巷11号（邮编：110819）</w:t>
      </w:r>
    </w:p>
    <w:p w14:paraId="3B23DDE0"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咨询电话：</w:t>
      </w:r>
      <w:r>
        <w:rPr>
          <w:rFonts w:ascii="仿宋" w:eastAsia="仿宋" w:hAnsi="仿宋"/>
          <w:sz w:val="28"/>
          <w:szCs w:val="28"/>
        </w:rPr>
        <w:t>024-83687392    传真：024-23891272</w:t>
      </w:r>
    </w:p>
    <w:p w14:paraId="6A03B8A2"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招生网址：</w:t>
      </w:r>
      <w:r>
        <w:rPr>
          <w:rFonts w:ascii="仿宋" w:eastAsia="仿宋" w:hAnsi="仿宋"/>
          <w:sz w:val="28"/>
          <w:szCs w:val="28"/>
        </w:rPr>
        <w:t>http://zs.neu.edu.cn</w:t>
      </w:r>
    </w:p>
    <w:p w14:paraId="2BCF0C06" w14:textId="77777777" w:rsidR="00695CB9" w:rsidRDefault="0045415E">
      <w:pPr>
        <w:pStyle w:val="ab"/>
        <w:spacing w:before="0" w:beforeAutospacing="0" w:after="0" w:afterAutospacing="0" w:line="360" w:lineRule="auto"/>
        <w:ind w:firstLine="645"/>
        <w:jc w:val="both"/>
        <w:rPr>
          <w:rFonts w:ascii="仿宋" w:eastAsia="仿宋" w:hAnsi="仿宋"/>
          <w:sz w:val="28"/>
          <w:szCs w:val="28"/>
        </w:rPr>
      </w:pPr>
      <w:r>
        <w:rPr>
          <w:rFonts w:ascii="仿宋" w:eastAsia="仿宋" w:hAnsi="仿宋" w:hint="eastAsia"/>
          <w:sz w:val="28"/>
          <w:szCs w:val="28"/>
        </w:rPr>
        <w:t>电子信箱：</w:t>
      </w:r>
      <w:r>
        <w:rPr>
          <w:rFonts w:ascii="仿宋" w:eastAsia="仿宋" w:hAnsi="仿宋"/>
          <w:sz w:val="28"/>
          <w:szCs w:val="28"/>
        </w:rPr>
        <w:t>ddzsb@mail.neu.edu.cn</w:t>
      </w:r>
    </w:p>
    <w:p w14:paraId="410D0E9B" w14:textId="77777777" w:rsidR="00695CB9" w:rsidRDefault="0045415E">
      <w:pPr>
        <w:pStyle w:val="ab"/>
        <w:adjustRightInd w:val="0"/>
        <w:spacing w:beforeLines="100" w:before="312" w:beforeAutospacing="0" w:afterLines="50" w:after="156" w:afterAutospacing="0" w:line="360" w:lineRule="auto"/>
        <w:ind w:firstLine="646"/>
        <w:jc w:val="both"/>
        <w:rPr>
          <w:rStyle w:val="ae"/>
          <w:rFonts w:ascii="仿宋" w:eastAsia="仿宋" w:hAnsi="仿宋"/>
          <w:sz w:val="28"/>
          <w:szCs w:val="28"/>
        </w:rPr>
      </w:pPr>
      <w:r>
        <w:rPr>
          <w:rStyle w:val="ae"/>
          <w:rFonts w:ascii="仿宋" w:eastAsia="仿宋" w:hAnsi="仿宋" w:hint="eastAsia"/>
          <w:sz w:val="28"/>
          <w:szCs w:val="28"/>
        </w:rPr>
        <w:t>八、本简章由东北大学招生办公室负责解释。</w:t>
      </w:r>
    </w:p>
    <w:p w14:paraId="2D967ED7" w14:textId="77777777" w:rsidR="00F77A7F" w:rsidRDefault="00F77A7F" w:rsidP="00AB6DA7">
      <w:pPr>
        <w:pStyle w:val="ab"/>
        <w:adjustRightInd w:val="0"/>
        <w:spacing w:beforeLines="100" w:before="312" w:beforeAutospacing="0" w:afterLines="50" w:after="156" w:afterAutospacing="0" w:line="360" w:lineRule="auto"/>
        <w:jc w:val="both"/>
        <w:rPr>
          <w:rStyle w:val="ae"/>
          <w:rFonts w:ascii="仿宋" w:eastAsia="仿宋" w:hAnsi="仿宋"/>
          <w:b w:val="0"/>
          <w:bCs w:val="0"/>
          <w:sz w:val="28"/>
          <w:szCs w:val="28"/>
        </w:rPr>
      </w:pPr>
    </w:p>
    <w:p w14:paraId="15ECE022" w14:textId="0B539E97" w:rsidR="00AB6DA7" w:rsidRPr="00F77A7F" w:rsidRDefault="00AB6DA7" w:rsidP="00010F2E">
      <w:pPr>
        <w:pStyle w:val="ab"/>
        <w:adjustRightInd w:val="0"/>
        <w:spacing w:beforeLines="50" w:before="156" w:beforeAutospacing="0" w:afterLines="50" w:after="156" w:afterAutospacing="0" w:line="360" w:lineRule="auto"/>
        <w:jc w:val="both"/>
        <w:rPr>
          <w:rFonts w:ascii="仿宋" w:eastAsia="仿宋" w:hAnsi="仿宋"/>
          <w:sz w:val="28"/>
          <w:szCs w:val="28"/>
        </w:rPr>
      </w:pPr>
      <w:r w:rsidRPr="00F77A7F">
        <w:rPr>
          <w:rStyle w:val="ae"/>
          <w:rFonts w:ascii="仿宋" w:eastAsia="仿宋" w:hAnsi="仿宋" w:hint="eastAsia"/>
          <w:b w:val="0"/>
          <w:bCs w:val="0"/>
          <w:sz w:val="28"/>
          <w:szCs w:val="28"/>
        </w:rPr>
        <w:t>附件：</w:t>
      </w:r>
      <w:r w:rsidRPr="00F77A7F">
        <w:rPr>
          <w:rFonts w:ascii="仿宋" w:eastAsia="仿宋" w:hAnsi="仿宋" w:hint="eastAsia"/>
          <w:sz w:val="28"/>
          <w:szCs w:val="28"/>
        </w:rPr>
        <w:t>东北大学强基计划体育测试免试申请表</w:t>
      </w:r>
    </w:p>
    <w:p w14:paraId="606F005A" w14:textId="47E289D4" w:rsidR="00F77A7F" w:rsidRDefault="00F77A7F">
      <w:pPr>
        <w:widowControl/>
        <w:jc w:val="left"/>
        <w:rPr>
          <w:rStyle w:val="ae"/>
          <w:rFonts w:ascii="仿宋" w:eastAsia="仿宋" w:hAnsi="仿宋" w:cs="宋体"/>
          <w:b w:val="0"/>
          <w:bCs w:val="0"/>
          <w:kern w:val="0"/>
          <w:sz w:val="28"/>
          <w:szCs w:val="28"/>
        </w:rPr>
      </w:pPr>
      <w:r>
        <w:rPr>
          <w:rStyle w:val="ae"/>
          <w:rFonts w:ascii="仿宋" w:eastAsia="仿宋" w:hAnsi="仿宋"/>
          <w:b w:val="0"/>
          <w:bCs w:val="0"/>
          <w:sz w:val="28"/>
          <w:szCs w:val="28"/>
        </w:rPr>
        <w:br w:type="page"/>
      </w:r>
    </w:p>
    <w:p w14:paraId="332268D1" w14:textId="21F7B17E" w:rsidR="00F77A7F" w:rsidRDefault="00F77A7F" w:rsidP="00F77A7F">
      <w:pPr>
        <w:spacing w:line="600" w:lineRule="exact"/>
        <w:rPr>
          <w:rFonts w:ascii="仿宋" w:eastAsia="仿宋" w:hAnsi="仿宋"/>
          <w:sz w:val="28"/>
          <w:szCs w:val="28"/>
        </w:rPr>
      </w:pPr>
      <w:r>
        <w:rPr>
          <w:rFonts w:ascii="仿宋" w:eastAsia="仿宋" w:hAnsi="仿宋" w:hint="eastAsia"/>
          <w:sz w:val="28"/>
          <w:szCs w:val="28"/>
        </w:rPr>
        <w:lastRenderedPageBreak/>
        <w:t>附件：</w:t>
      </w:r>
    </w:p>
    <w:p w14:paraId="4A1BD5A5" w14:textId="77777777" w:rsidR="00F77A7F" w:rsidRPr="00D46EDD" w:rsidRDefault="00F77A7F" w:rsidP="00F77A7F">
      <w:pPr>
        <w:adjustRightInd w:val="0"/>
        <w:snapToGrid w:val="0"/>
        <w:spacing w:afterLines="50" w:after="156" w:line="600" w:lineRule="exact"/>
        <w:jc w:val="center"/>
        <w:rPr>
          <w:rFonts w:ascii="方正小标宋简体" w:eastAsia="方正小标宋简体" w:hAnsi="黑体"/>
          <w:b/>
          <w:sz w:val="36"/>
          <w:szCs w:val="36"/>
        </w:rPr>
      </w:pPr>
      <w:r w:rsidRPr="00D46EDD">
        <w:rPr>
          <w:rFonts w:ascii="方正小标宋简体" w:eastAsia="方正小标宋简体" w:hAnsi="黑体" w:hint="eastAsia"/>
          <w:b/>
          <w:sz w:val="36"/>
          <w:szCs w:val="36"/>
        </w:rPr>
        <w:t>东北大学强基计划体育测试免试申请表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011"/>
        <w:gridCol w:w="436"/>
        <w:gridCol w:w="990"/>
        <w:gridCol w:w="645"/>
        <w:gridCol w:w="337"/>
        <w:gridCol w:w="1123"/>
        <w:gridCol w:w="612"/>
        <w:gridCol w:w="2071"/>
      </w:tblGrid>
      <w:tr w:rsidR="00F77A7F" w14:paraId="75D71D65" w14:textId="77777777" w:rsidTr="00F7203B">
        <w:trPr>
          <w:trHeight w:val="629"/>
        </w:trPr>
        <w:tc>
          <w:tcPr>
            <w:tcW w:w="1071" w:type="dxa"/>
            <w:tcBorders>
              <w:top w:val="single" w:sz="4" w:space="0" w:color="auto"/>
              <w:left w:val="single" w:sz="4" w:space="0" w:color="auto"/>
              <w:bottom w:val="single" w:sz="4" w:space="0" w:color="auto"/>
              <w:right w:val="single" w:sz="4" w:space="0" w:color="auto"/>
            </w:tcBorders>
            <w:vAlign w:val="center"/>
          </w:tcPr>
          <w:p w14:paraId="28DFEBDE" w14:textId="77777777" w:rsidR="00F77A7F" w:rsidRDefault="00F77A7F" w:rsidP="00F7203B">
            <w:pPr>
              <w:jc w:val="center"/>
              <w:rPr>
                <w:rFonts w:ascii="仿宋" w:eastAsia="仿宋" w:hAnsi="仿宋"/>
                <w:b/>
                <w:szCs w:val="21"/>
              </w:rPr>
            </w:pPr>
            <w:r>
              <w:rPr>
                <w:rFonts w:ascii="仿宋" w:eastAsia="仿宋" w:hAnsi="仿宋" w:hint="eastAsia"/>
                <w:b/>
                <w:szCs w:val="21"/>
              </w:rPr>
              <w:t>姓 名</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1685DB8" w14:textId="77777777" w:rsidR="00F77A7F" w:rsidRDefault="00F77A7F" w:rsidP="00F7203B">
            <w:pPr>
              <w:jc w:val="center"/>
              <w:rPr>
                <w:rFonts w:ascii="仿宋" w:eastAsia="仿宋" w:hAnsi="仿宋"/>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0BE02CEB" w14:textId="77777777" w:rsidR="00F77A7F" w:rsidRDefault="00F77A7F" w:rsidP="00F7203B">
            <w:pPr>
              <w:jc w:val="center"/>
              <w:rPr>
                <w:rFonts w:ascii="仿宋" w:eastAsia="仿宋" w:hAnsi="仿宋"/>
                <w:b/>
                <w:szCs w:val="21"/>
              </w:rPr>
            </w:pPr>
            <w:r>
              <w:rPr>
                <w:rFonts w:ascii="仿宋" w:eastAsia="仿宋" w:hAnsi="仿宋" w:hint="eastAsia"/>
                <w:b/>
                <w:szCs w:val="21"/>
              </w:rPr>
              <w:t>性 别</w:t>
            </w: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3227FB61" w14:textId="77777777" w:rsidR="00F77A7F" w:rsidRDefault="00F77A7F" w:rsidP="00F7203B">
            <w:pPr>
              <w:jc w:val="center"/>
              <w:rPr>
                <w:rFonts w:ascii="仿宋" w:eastAsia="仿宋" w:hAnsi="仿宋"/>
                <w:szCs w:val="24"/>
              </w:rPr>
            </w:pPr>
          </w:p>
        </w:tc>
        <w:tc>
          <w:tcPr>
            <w:tcW w:w="1123" w:type="dxa"/>
            <w:tcBorders>
              <w:top w:val="single" w:sz="4" w:space="0" w:color="auto"/>
              <w:left w:val="single" w:sz="4" w:space="0" w:color="auto"/>
              <w:bottom w:val="single" w:sz="4" w:space="0" w:color="auto"/>
              <w:right w:val="single" w:sz="4" w:space="0" w:color="auto"/>
            </w:tcBorders>
            <w:vAlign w:val="center"/>
          </w:tcPr>
          <w:p w14:paraId="42E38112" w14:textId="77777777" w:rsidR="00F77A7F" w:rsidRDefault="00F77A7F" w:rsidP="00F7203B">
            <w:pPr>
              <w:jc w:val="center"/>
              <w:rPr>
                <w:rFonts w:ascii="仿宋" w:eastAsia="仿宋" w:hAnsi="仿宋"/>
                <w:b/>
                <w:szCs w:val="21"/>
              </w:rPr>
            </w:pPr>
            <w:r>
              <w:rPr>
                <w:rFonts w:ascii="仿宋" w:eastAsia="仿宋" w:hAnsi="仿宋" w:hint="eastAsia"/>
                <w:b/>
                <w:szCs w:val="21"/>
              </w:rPr>
              <w:t>报名号</w:t>
            </w:r>
          </w:p>
        </w:tc>
        <w:tc>
          <w:tcPr>
            <w:tcW w:w="2683" w:type="dxa"/>
            <w:gridSpan w:val="2"/>
            <w:tcBorders>
              <w:top w:val="single" w:sz="4" w:space="0" w:color="auto"/>
              <w:left w:val="single" w:sz="4" w:space="0" w:color="auto"/>
              <w:bottom w:val="single" w:sz="4" w:space="0" w:color="auto"/>
              <w:right w:val="single" w:sz="4" w:space="0" w:color="auto"/>
            </w:tcBorders>
            <w:vAlign w:val="center"/>
          </w:tcPr>
          <w:p w14:paraId="2CDB584C" w14:textId="77777777" w:rsidR="00F77A7F" w:rsidRDefault="00F77A7F" w:rsidP="00F7203B">
            <w:pPr>
              <w:jc w:val="center"/>
              <w:rPr>
                <w:rFonts w:ascii="仿宋" w:eastAsia="仿宋" w:hAnsi="仿宋"/>
                <w:szCs w:val="24"/>
              </w:rPr>
            </w:pPr>
          </w:p>
        </w:tc>
      </w:tr>
      <w:tr w:rsidR="00F77A7F" w14:paraId="3C547B6E" w14:textId="77777777" w:rsidTr="00F7203B">
        <w:trPr>
          <w:trHeight w:val="629"/>
        </w:trPr>
        <w:tc>
          <w:tcPr>
            <w:tcW w:w="1071" w:type="dxa"/>
            <w:tcBorders>
              <w:top w:val="single" w:sz="4" w:space="0" w:color="auto"/>
              <w:left w:val="single" w:sz="4" w:space="0" w:color="auto"/>
              <w:bottom w:val="single" w:sz="4" w:space="0" w:color="auto"/>
              <w:right w:val="single" w:sz="4" w:space="0" w:color="auto"/>
            </w:tcBorders>
            <w:vAlign w:val="center"/>
          </w:tcPr>
          <w:p w14:paraId="588F97F6" w14:textId="77777777" w:rsidR="00F77A7F" w:rsidRDefault="00F77A7F" w:rsidP="00F7203B">
            <w:pPr>
              <w:jc w:val="center"/>
              <w:rPr>
                <w:rFonts w:ascii="仿宋" w:eastAsia="仿宋" w:hAnsi="仿宋"/>
                <w:b/>
                <w:szCs w:val="21"/>
              </w:rPr>
            </w:pPr>
            <w:r>
              <w:rPr>
                <w:rFonts w:ascii="仿宋" w:eastAsia="仿宋" w:hAnsi="仿宋" w:hint="eastAsia"/>
                <w:b/>
                <w:szCs w:val="21"/>
              </w:rPr>
              <w:t>出生日期</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17C5A457" w14:textId="77777777" w:rsidR="00F77A7F" w:rsidRDefault="00F77A7F" w:rsidP="00F7203B">
            <w:pPr>
              <w:jc w:val="center"/>
              <w:rPr>
                <w:rFonts w:ascii="仿宋" w:eastAsia="仿宋" w:hAnsi="仿宋"/>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43E6DA2" w14:textId="77777777" w:rsidR="00F77A7F" w:rsidRDefault="00F77A7F" w:rsidP="00F7203B">
            <w:pPr>
              <w:jc w:val="center"/>
              <w:rPr>
                <w:rFonts w:ascii="仿宋" w:eastAsia="仿宋" w:hAnsi="仿宋"/>
                <w:b/>
                <w:szCs w:val="21"/>
              </w:rPr>
            </w:pPr>
            <w:r>
              <w:rPr>
                <w:rFonts w:ascii="仿宋" w:eastAsia="仿宋" w:hAnsi="仿宋" w:hint="eastAsia"/>
                <w:b/>
                <w:szCs w:val="21"/>
              </w:rPr>
              <w:t>民 族</w:t>
            </w: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3A009307" w14:textId="77777777" w:rsidR="00F77A7F" w:rsidRDefault="00F77A7F" w:rsidP="00F7203B">
            <w:pPr>
              <w:jc w:val="center"/>
              <w:rPr>
                <w:rFonts w:ascii="仿宋" w:eastAsia="仿宋" w:hAnsi="仿宋"/>
                <w:szCs w:val="24"/>
              </w:rPr>
            </w:pPr>
          </w:p>
        </w:tc>
        <w:tc>
          <w:tcPr>
            <w:tcW w:w="1123" w:type="dxa"/>
            <w:tcBorders>
              <w:top w:val="single" w:sz="4" w:space="0" w:color="auto"/>
              <w:left w:val="single" w:sz="4" w:space="0" w:color="auto"/>
              <w:bottom w:val="single" w:sz="4" w:space="0" w:color="auto"/>
              <w:right w:val="single" w:sz="4" w:space="0" w:color="auto"/>
            </w:tcBorders>
            <w:vAlign w:val="center"/>
          </w:tcPr>
          <w:p w14:paraId="43154FB4" w14:textId="77777777" w:rsidR="00F77A7F" w:rsidRDefault="00F77A7F" w:rsidP="00F7203B">
            <w:pPr>
              <w:jc w:val="center"/>
              <w:rPr>
                <w:rFonts w:ascii="仿宋" w:eastAsia="仿宋" w:hAnsi="仿宋"/>
                <w:b/>
                <w:szCs w:val="21"/>
              </w:rPr>
            </w:pPr>
            <w:r>
              <w:rPr>
                <w:rFonts w:ascii="仿宋" w:eastAsia="仿宋" w:hAnsi="仿宋" w:hint="eastAsia"/>
                <w:b/>
                <w:szCs w:val="21"/>
              </w:rPr>
              <w:t>身份证号</w:t>
            </w:r>
          </w:p>
        </w:tc>
        <w:tc>
          <w:tcPr>
            <w:tcW w:w="2683" w:type="dxa"/>
            <w:gridSpan w:val="2"/>
            <w:tcBorders>
              <w:top w:val="single" w:sz="4" w:space="0" w:color="auto"/>
              <w:left w:val="single" w:sz="4" w:space="0" w:color="auto"/>
              <w:bottom w:val="single" w:sz="4" w:space="0" w:color="auto"/>
              <w:right w:val="single" w:sz="4" w:space="0" w:color="auto"/>
            </w:tcBorders>
            <w:vAlign w:val="center"/>
          </w:tcPr>
          <w:p w14:paraId="239F9644" w14:textId="77777777" w:rsidR="00F77A7F" w:rsidRDefault="00F77A7F" w:rsidP="00F7203B">
            <w:pPr>
              <w:jc w:val="center"/>
              <w:rPr>
                <w:rFonts w:ascii="仿宋" w:eastAsia="仿宋" w:hAnsi="仿宋"/>
                <w:szCs w:val="24"/>
              </w:rPr>
            </w:pPr>
          </w:p>
        </w:tc>
      </w:tr>
      <w:tr w:rsidR="00F77A7F" w14:paraId="6776B50F" w14:textId="77777777" w:rsidTr="00F7203B">
        <w:trPr>
          <w:trHeight w:val="629"/>
        </w:trPr>
        <w:tc>
          <w:tcPr>
            <w:tcW w:w="1071" w:type="dxa"/>
            <w:tcBorders>
              <w:top w:val="single" w:sz="4" w:space="0" w:color="auto"/>
              <w:left w:val="single" w:sz="4" w:space="0" w:color="auto"/>
              <w:bottom w:val="single" w:sz="4" w:space="0" w:color="auto"/>
              <w:right w:val="single" w:sz="4" w:space="0" w:color="auto"/>
            </w:tcBorders>
            <w:vAlign w:val="center"/>
          </w:tcPr>
          <w:p w14:paraId="101004CE" w14:textId="77777777" w:rsidR="00F77A7F" w:rsidRDefault="00F77A7F" w:rsidP="00F7203B">
            <w:pPr>
              <w:jc w:val="center"/>
              <w:rPr>
                <w:rFonts w:ascii="仿宋" w:eastAsia="仿宋" w:hAnsi="仿宋"/>
                <w:b/>
                <w:szCs w:val="21"/>
              </w:rPr>
            </w:pPr>
            <w:r>
              <w:rPr>
                <w:rFonts w:ascii="仿宋" w:eastAsia="仿宋" w:hAnsi="仿宋" w:hint="eastAsia"/>
                <w:b/>
                <w:szCs w:val="21"/>
              </w:rPr>
              <w:t>生源省市</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194FE25" w14:textId="77777777" w:rsidR="00F77A7F" w:rsidRDefault="00F77A7F" w:rsidP="00F7203B">
            <w:pPr>
              <w:jc w:val="center"/>
              <w:rPr>
                <w:rFonts w:ascii="仿宋" w:eastAsia="仿宋" w:hAnsi="仿宋"/>
                <w:szCs w:val="24"/>
              </w:rPr>
            </w:pPr>
          </w:p>
        </w:tc>
        <w:tc>
          <w:tcPr>
            <w:tcW w:w="1972" w:type="dxa"/>
            <w:gridSpan w:val="3"/>
            <w:tcBorders>
              <w:top w:val="single" w:sz="4" w:space="0" w:color="auto"/>
              <w:left w:val="single" w:sz="4" w:space="0" w:color="auto"/>
              <w:bottom w:val="single" w:sz="4" w:space="0" w:color="auto"/>
              <w:right w:val="single" w:sz="4" w:space="0" w:color="auto"/>
            </w:tcBorders>
            <w:vAlign w:val="center"/>
          </w:tcPr>
          <w:p w14:paraId="5BE6AAD4" w14:textId="77777777" w:rsidR="00F77A7F" w:rsidRDefault="00F77A7F" w:rsidP="00F7203B">
            <w:pPr>
              <w:jc w:val="center"/>
              <w:rPr>
                <w:rFonts w:ascii="仿宋" w:eastAsia="仿宋" w:hAnsi="仿宋"/>
                <w:szCs w:val="24"/>
              </w:rPr>
            </w:pPr>
            <w:r>
              <w:rPr>
                <w:rFonts w:ascii="仿宋" w:eastAsia="仿宋" w:hAnsi="仿宋" w:hint="eastAsia"/>
                <w:b/>
                <w:szCs w:val="21"/>
              </w:rPr>
              <w:t>联系</w:t>
            </w:r>
            <w:r>
              <w:rPr>
                <w:rFonts w:ascii="仿宋" w:eastAsia="仿宋" w:hAnsi="仿宋"/>
                <w:b/>
                <w:szCs w:val="21"/>
              </w:rPr>
              <w:t>方式</w:t>
            </w:r>
          </w:p>
        </w:tc>
        <w:tc>
          <w:tcPr>
            <w:tcW w:w="3806" w:type="dxa"/>
            <w:gridSpan w:val="3"/>
            <w:tcBorders>
              <w:top w:val="single" w:sz="4" w:space="0" w:color="auto"/>
              <w:left w:val="single" w:sz="4" w:space="0" w:color="auto"/>
              <w:bottom w:val="single" w:sz="4" w:space="0" w:color="auto"/>
              <w:right w:val="single" w:sz="4" w:space="0" w:color="auto"/>
            </w:tcBorders>
            <w:vAlign w:val="center"/>
          </w:tcPr>
          <w:p w14:paraId="3B347B9B" w14:textId="77777777" w:rsidR="00F77A7F" w:rsidRDefault="00F77A7F" w:rsidP="00F7203B">
            <w:pPr>
              <w:jc w:val="center"/>
              <w:rPr>
                <w:rFonts w:ascii="仿宋" w:eastAsia="仿宋" w:hAnsi="仿宋"/>
                <w:szCs w:val="24"/>
              </w:rPr>
            </w:pPr>
          </w:p>
        </w:tc>
      </w:tr>
      <w:tr w:rsidR="00F77A7F" w14:paraId="0663EC0F" w14:textId="77777777" w:rsidTr="00F7203B">
        <w:trPr>
          <w:trHeight w:val="5879"/>
        </w:trPr>
        <w:tc>
          <w:tcPr>
            <w:tcW w:w="1071" w:type="dxa"/>
            <w:tcBorders>
              <w:top w:val="single" w:sz="4" w:space="0" w:color="auto"/>
              <w:left w:val="single" w:sz="4" w:space="0" w:color="auto"/>
              <w:bottom w:val="single" w:sz="4" w:space="0" w:color="auto"/>
              <w:right w:val="single" w:sz="4" w:space="0" w:color="auto"/>
            </w:tcBorders>
            <w:vAlign w:val="center"/>
          </w:tcPr>
          <w:p w14:paraId="500CF2CA" w14:textId="77777777" w:rsidR="00F77A7F" w:rsidRDefault="00F77A7F" w:rsidP="00F7203B">
            <w:pPr>
              <w:ind w:left="113" w:right="113"/>
              <w:jc w:val="center"/>
              <w:rPr>
                <w:rFonts w:ascii="仿宋" w:eastAsia="仿宋" w:hAnsi="仿宋"/>
                <w:b/>
                <w:szCs w:val="21"/>
              </w:rPr>
            </w:pPr>
            <w:r>
              <w:rPr>
                <w:rFonts w:ascii="仿宋" w:eastAsia="仿宋" w:hAnsi="仿宋" w:hint="eastAsia"/>
                <w:b/>
                <w:szCs w:val="21"/>
              </w:rPr>
              <w:t>申</w:t>
            </w:r>
          </w:p>
          <w:p w14:paraId="1BCB1045" w14:textId="77777777" w:rsidR="00F77A7F" w:rsidRDefault="00F77A7F" w:rsidP="00F7203B">
            <w:pPr>
              <w:ind w:left="113" w:right="113"/>
              <w:jc w:val="center"/>
              <w:rPr>
                <w:rFonts w:ascii="仿宋" w:eastAsia="仿宋" w:hAnsi="仿宋"/>
                <w:b/>
                <w:szCs w:val="21"/>
              </w:rPr>
            </w:pPr>
            <w:r>
              <w:rPr>
                <w:rFonts w:ascii="仿宋" w:eastAsia="仿宋" w:hAnsi="仿宋" w:hint="eastAsia"/>
                <w:b/>
                <w:szCs w:val="21"/>
              </w:rPr>
              <w:t>请</w:t>
            </w:r>
          </w:p>
          <w:p w14:paraId="583BD539" w14:textId="77777777" w:rsidR="00F77A7F" w:rsidRDefault="00F77A7F" w:rsidP="00F7203B">
            <w:pPr>
              <w:ind w:left="113" w:right="113"/>
              <w:jc w:val="center"/>
              <w:rPr>
                <w:rFonts w:ascii="仿宋" w:eastAsia="仿宋" w:hAnsi="仿宋"/>
                <w:b/>
                <w:szCs w:val="21"/>
              </w:rPr>
            </w:pPr>
            <w:r>
              <w:rPr>
                <w:rFonts w:ascii="仿宋" w:eastAsia="仿宋" w:hAnsi="仿宋" w:hint="eastAsia"/>
                <w:b/>
                <w:szCs w:val="21"/>
              </w:rPr>
              <w:t>原</w:t>
            </w:r>
          </w:p>
          <w:p w14:paraId="0A6FC15B" w14:textId="77777777" w:rsidR="00F77A7F" w:rsidRDefault="00F77A7F" w:rsidP="00F7203B">
            <w:pPr>
              <w:ind w:left="113" w:right="113"/>
              <w:jc w:val="center"/>
              <w:rPr>
                <w:rFonts w:ascii="仿宋" w:eastAsia="仿宋" w:hAnsi="仿宋"/>
                <w:b/>
                <w:szCs w:val="21"/>
              </w:rPr>
            </w:pPr>
            <w:r>
              <w:rPr>
                <w:rFonts w:ascii="仿宋" w:eastAsia="仿宋" w:hAnsi="仿宋" w:hint="eastAsia"/>
                <w:b/>
                <w:szCs w:val="21"/>
              </w:rPr>
              <w:t>因</w:t>
            </w:r>
          </w:p>
        </w:tc>
        <w:tc>
          <w:tcPr>
            <w:tcW w:w="7225" w:type="dxa"/>
            <w:gridSpan w:val="8"/>
            <w:tcBorders>
              <w:top w:val="single" w:sz="4" w:space="0" w:color="auto"/>
              <w:left w:val="single" w:sz="4" w:space="0" w:color="auto"/>
              <w:bottom w:val="single" w:sz="4" w:space="0" w:color="auto"/>
              <w:right w:val="single" w:sz="4" w:space="0" w:color="auto"/>
            </w:tcBorders>
            <w:vAlign w:val="bottom"/>
          </w:tcPr>
          <w:p w14:paraId="7C5964C5" w14:textId="77777777" w:rsidR="00F77A7F" w:rsidRDefault="00F77A7F" w:rsidP="00F7203B">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14:paraId="0C7BD9EC" w14:textId="77777777" w:rsidR="00F77A7F" w:rsidRDefault="00F77A7F" w:rsidP="00F7203B">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F77A7F" w14:paraId="62C41FB3" w14:textId="77777777" w:rsidTr="00F7203B">
        <w:trPr>
          <w:trHeight w:val="744"/>
        </w:trPr>
        <w:tc>
          <w:tcPr>
            <w:tcW w:w="2082" w:type="dxa"/>
            <w:gridSpan w:val="2"/>
            <w:tcBorders>
              <w:top w:val="single" w:sz="4" w:space="0" w:color="auto"/>
              <w:left w:val="single" w:sz="4" w:space="0" w:color="auto"/>
              <w:bottom w:val="single" w:sz="4" w:space="0" w:color="auto"/>
              <w:right w:val="single" w:sz="4" w:space="0" w:color="auto"/>
            </w:tcBorders>
            <w:vAlign w:val="center"/>
          </w:tcPr>
          <w:p w14:paraId="4263AD34" w14:textId="77777777" w:rsidR="00F77A7F" w:rsidRDefault="00F77A7F" w:rsidP="00F7203B">
            <w:pPr>
              <w:jc w:val="center"/>
              <w:rPr>
                <w:rFonts w:ascii="仿宋" w:eastAsia="仿宋" w:hAnsi="仿宋"/>
                <w:b/>
                <w:szCs w:val="21"/>
              </w:rPr>
            </w:pPr>
            <w:r>
              <w:rPr>
                <w:rFonts w:ascii="仿宋" w:eastAsia="仿宋" w:hAnsi="仿宋" w:hint="eastAsia"/>
                <w:b/>
                <w:szCs w:val="21"/>
              </w:rPr>
              <w:t>考生签字</w:t>
            </w: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04F86EBF" w14:textId="77777777" w:rsidR="00F77A7F" w:rsidRDefault="00F77A7F" w:rsidP="00F7203B">
            <w:pPr>
              <w:jc w:val="center"/>
              <w:rPr>
                <w:rFonts w:ascii="仿宋" w:eastAsia="仿宋" w:hAnsi="仿宋"/>
                <w:b/>
                <w:szCs w:val="21"/>
              </w:rPr>
            </w:pPr>
          </w:p>
        </w:tc>
        <w:tc>
          <w:tcPr>
            <w:tcW w:w="2072" w:type="dxa"/>
            <w:gridSpan w:val="3"/>
            <w:tcBorders>
              <w:top w:val="single" w:sz="4" w:space="0" w:color="auto"/>
              <w:left w:val="single" w:sz="4" w:space="0" w:color="auto"/>
              <w:bottom w:val="single" w:sz="4" w:space="0" w:color="auto"/>
              <w:right w:val="single" w:sz="4" w:space="0" w:color="auto"/>
            </w:tcBorders>
            <w:vAlign w:val="center"/>
          </w:tcPr>
          <w:p w14:paraId="49BD5A78" w14:textId="77777777" w:rsidR="00F77A7F" w:rsidRDefault="00F77A7F" w:rsidP="00F7203B">
            <w:pPr>
              <w:jc w:val="center"/>
              <w:rPr>
                <w:rFonts w:ascii="仿宋" w:eastAsia="仿宋" w:hAnsi="仿宋"/>
                <w:b/>
                <w:szCs w:val="21"/>
              </w:rPr>
            </w:pPr>
            <w:r>
              <w:rPr>
                <w:rFonts w:ascii="仿宋" w:eastAsia="仿宋" w:hAnsi="仿宋" w:hint="eastAsia"/>
                <w:b/>
                <w:szCs w:val="21"/>
              </w:rPr>
              <w:t>家长签字</w:t>
            </w:r>
          </w:p>
        </w:tc>
        <w:tc>
          <w:tcPr>
            <w:tcW w:w="2071" w:type="dxa"/>
            <w:tcBorders>
              <w:top w:val="single" w:sz="4" w:space="0" w:color="auto"/>
              <w:left w:val="single" w:sz="4" w:space="0" w:color="auto"/>
              <w:bottom w:val="single" w:sz="4" w:space="0" w:color="auto"/>
              <w:right w:val="single" w:sz="4" w:space="0" w:color="auto"/>
            </w:tcBorders>
            <w:vAlign w:val="center"/>
          </w:tcPr>
          <w:p w14:paraId="00449992" w14:textId="77777777" w:rsidR="00F77A7F" w:rsidRDefault="00F77A7F" w:rsidP="00F7203B">
            <w:pPr>
              <w:jc w:val="center"/>
              <w:rPr>
                <w:rFonts w:ascii="仿宋" w:eastAsia="仿宋" w:hAnsi="仿宋"/>
                <w:b/>
                <w:szCs w:val="21"/>
              </w:rPr>
            </w:pPr>
          </w:p>
        </w:tc>
      </w:tr>
      <w:tr w:rsidR="00F77A7F" w14:paraId="522F8522" w14:textId="77777777" w:rsidTr="00F7203B">
        <w:trPr>
          <w:cantSplit/>
          <w:trHeight w:val="3483"/>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14:paraId="1900EF92" w14:textId="77777777" w:rsidR="00F77A7F" w:rsidRDefault="00F77A7F" w:rsidP="00F7203B">
            <w:pPr>
              <w:ind w:left="113" w:right="113"/>
              <w:jc w:val="center"/>
              <w:rPr>
                <w:rFonts w:ascii="仿宋" w:eastAsia="仿宋" w:hAnsi="仿宋"/>
                <w:b/>
                <w:szCs w:val="21"/>
              </w:rPr>
            </w:pPr>
            <w:r>
              <w:rPr>
                <w:rFonts w:ascii="仿宋" w:eastAsia="仿宋" w:hAnsi="仿宋" w:hint="eastAsia"/>
                <w:b/>
                <w:szCs w:val="21"/>
              </w:rPr>
              <w:t>学校相关部门意见</w:t>
            </w:r>
          </w:p>
        </w:tc>
        <w:tc>
          <w:tcPr>
            <w:tcW w:w="7225" w:type="dxa"/>
            <w:gridSpan w:val="8"/>
            <w:tcBorders>
              <w:top w:val="single" w:sz="4" w:space="0" w:color="auto"/>
              <w:left w:val="single" w:sz="4" w:space="0" w:color="auto"/>
              <w:bottom w:val="single" w:sz="4" w:space="0" w:color="auto"/>
              <w:right w:val="single" w:sz="4" w:space="0" w:color="auto"/>
            </w:tcBorders>
            <w:vAlign w:val="bottom"/>
          </w:tcPr>
          <w:p w14:paraId="53F37839" w14:textId="77777777" w:rsidR="00F77A7F" w:rsidRDefault="00F77A7F" w:rsidP="00F7203B">
            <w:pPr>
              <w:wordWrap w:val="0"/>
              <w:spacing w:line="680" w:lineRule="exact"/>
              <w:jc w:val="right"/>
              <w:rPr>
                <w:rFonts w:ascii="仿宋" w:eastAsia="仿宋" w:hAnsi="仿宋"/>
                <w:sz w:val="24"/>
                <w:szCs w:val="28"/>
              </w:rPr>
            </w:pPr>
            <w:r>
              <w:rPr>
                <w:rFonts w:ascii="仿宋" w:eastAsia="仿宋" w:hAnsi="仿宋" w:hint="eastAsia"/>
                <w:sz w:val="24"/>
                <w:szCs w:val="28"/>
              </w:rPr>
              <w:t xml:space="preserve">签章：           </w:t>
            </w:r>
          </w:p>
          <w:p w14:paraId="3E5807C9" w14:textId="77777777" w:rsidR="00F77A7F" w:rsidRDefault="00F77A7F" w:rsidP="00F7203B">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bl>
    <w:p w14:paraId="3F632CAF" w14:textId="77777777" w:rsidR="00F77A7F" w:rsidRPr="006D4E05" w:rsidRDefault="00F77A7F" w:rsidP="006D4E05">
      <w:pPr>
        <w:spacing w:line="600" w:lineRule="exact"/>
        <w:rPr>
          <w:rFonts w:ascii="仿宋_GB2312" w:eastAsia="仿宋_GB2312" w:hAnsi="宋体" w:cs="Times New Roman"/>
          <w:b/>
          <w:bCs/>
          <w:sz w:val="10"/>
          <w:szCs w:val="10"/>
          <w:u w:val="single"/>
        </w:rPr>
      </w:pPr>
    </w:p>
    <w:sectPr w:rsidR="00F77A7F" w:rsidRPr="006D4E0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2B6D" w14:textId="77777777" w:rsidR="00E71A0D" w:rsidRDefault="00E71A0D">
      <w:pPr>
        <w:spacing w:after="0" w:line="240" w:lineRule="auto"/>
      </w:pPr>
      <w:r>
        <w:separator/>
      </w:r>
    </w:p>
  </w:endnote>
  <w:endnote w:type="continuationSeparator" w:id="0">
    <w:p w14:paraId="38C8A14A" w14:textId="77777777" w:rsidR="00E71A0D" w:rsidRDefault="00E7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C37D" w14:textId="77777777" w:rsidR="00E71A0D" w:rsidRDefault="00E71A0D">
      <w:pPr>
        <w:spacing w:after="0" w:line="240" w:lineRule="auto"/>
      </w:pPr>
      <w:r>
        <w:separator/>
      </w:r>
    </w:p>
  </w:footnote>
  <w:footnote w:type="continuationSeparator" w:id="0">
    <w:p w14:paraId="4705C1E4" w14:textId="77777777" w:rsidR="00E71A0D" w:rsidRDefault="00E7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38ED" w14:textId="77777777" w:rsidR="00695CB9" w:rsidRDefault="00695CB9">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C8"/>
    <w:rsid w:val="000003C9"/>
    <w:rsid w:val="000007CC"/>
    <w:rsid w:val="00001648"/>
    <w:rsid w:val="00007FF0"/>
    <w:rsid w:val="00010F2E"/>
    <w:rsid w:val="00011EB5"/>
    <w:rsid w:val="00013A5E"/>
    <w:rsid w:val="00015367"/>
    <w:rsid w:val="000155A8"/>
    <w:rsid w:val="0002094A"/>
    <w:rsid w:val="0002654C"/>
    <w:rsid w:val="00026761"/>
    <w:rsid w:val="00026829"/>
    <w:rsid w:val="00030095"/>
    <w:rsid w:val="0003695B"/>
    <w:rsid w:val="000432EB"/>
    <w:rsid w:val="00045015"/>
    <w:rsid w:val="000659A9"/>
    <w:rsid w:val="00067EAF"/>
    <w:rsid w:val="000763BD"/>
    <w:rsid w:val="0007767A"/>
    <w:rsid w:val="0008221C"/>
    <w:rsid w:val="000C507C"/>
    <w:rsid w:val="000C65D1"/>
    <w:rsid w:val="000D108C"/>
    <w:rsid w:val="000D315E"/>
    <w:rsid w:val="000D4062"/>
    <w:rsid w:val="000D7859"/>
    <w:rsid w:val="000E2486"/>
    <w:rsid w:val="000E2510"/>
    <w:rsid w:val="00120B6F"/>
    <w:rsid w:val="00126A34"/>
    <w:rsid w:val="00131822"/>
    <w:rsid w:val="00135382"/>
    <w:rsid w:val="00144422"/>
    <w:rsid w:val="00147E25"/>
    <w:rsid w:val="001538EA"/>
    <w:rsid w:val="00165DAF"/>
    <w:rsid w:val="001661D0"/>
    <w:rsid w:val="00172232"/>
    <w:rsid w:val="00184D56"/>
    <w:rsid w:val="00187EAB"/>
    <w:rsid w:val="001A35FB"/>
    <w:rsid w:val="001B09E6"/>
    <w:rsid w:val="001B35A6"/>
    <w:rsid w:val="001B472D"/>
    <w:rsid w:val="001C60FD"/>
    <w:rsid w:val="001E1C96"/>
    <w:rsid w:val="001E5246"/>
    <w:rsid w:val="001E630C"/>
    <w:rsid w:val="001E7C97"/>
    <w:rsid w:val="00204F0A"/>
    <w:rsid w:val="002131CC"/>
    <w:rsid w:val="00213ED5"/>
    <w:rsid w:val="00225AC0"/>
    <w:rsid w:val="00231DF6"/>
    <w:rsid w:val="00244200"/>
    <w:rsid w:val="0024674F"/>
    <w:rsid w:val="0025632A"/>
    <w:rsid w:val="00260124"/>
    <w:rsid w:val="00266AEB"/>
    <w:rsid w:val="0026712C"/>
    <w:rsid w:val="00280DE1"/>
    <w:rsid w:val="0028245C"/>
    <w:rsid w:val="0028684D"/>
    <w:rsid w:val="002A0F46"/>
    <w:rsid w:val="002A3F72"/>
    <w:rsid w:val="002A5C12"/>
    <w:rsid w:val="002B0090"/>
    <w:rsid w:val="002B67FF"/>
    <w:rsid w:val="002B79DE"/>
    <w:rsid w:val="002C2898"/>
    <w:rsid w:val="002E7E6F"/>
    <w:rsid w:val="00304E04"/>
    <w:rsid w:val="0030734A"/>
    <w:rsid w:val="003162A7"/>
    <w:rsid w:val="003179E5"/>
    <w:rsid w:val="00327B4F"/>
    <w:rsid w:val="00330BB3"/>
    <w:rsid w:val="003372DE"/>
    <w:rsid w:val="00343B01"/>
    <w:rsid w:val="003456E8"/>
    <w:rsid w:val="00345700"/>
    <w:rsid w:val="00350396"/>
    <w:rsid w:val="00354993"/>
    <w:rsid w:val="00361450"/>
    <w:rsid w:val="00363352"/>
    <w:rsid w:val="00380724"/>
    <w:rsid w:val="003A2FCC"/>
    <w:rsid w:val="003A4554"/>
    <w:rsid w:val="003C002A"/>
    <w:rsid w:val="003D4B62"/>
    <w:rsid w:val="003D7D4A"/>
    <w:rsid w:val="003E58DF"/>
    <w:rsid w:val="003E701C"/>
    <w:rsid w:val="003F109A"/>
    <w:rsid w:val="003F33C5"/>
    <w:rsid w:val="00402529"/>
    <w:rsid w:val="00402EFF"/>
    <w:rsid w:val="004136B9"/>
    <w:rsid w:val="0041550B"/>
    <w:rsid w:val="00421D35"/>
    <w:rsid w:val="00437A63"/>
    <w:rsid w:val="00440ADB"/>
    <w:rsid w:val="004442BE"/>
    <w:rsid w:val="00444D97"/>
    <w:rsid w:val="00447A31"/>
    <w:rsid w:val="0045100C"/>
    <w:rsid w:val="0045415E"/>
    <w:rsid w:val="004543EE"/>
    <w:rsid w:val="00467B91"/>
    <w:rsid w:val="0047384D"/>
    <w:rsid w:val="0047614E"/>
    <w:rsid w:val="0048229D"/>
    <w:rsid w:val="004858CE"/>
    <w:rsid w:val="0048619D"/>
    <w:rsid w:val="00490B2D"/>
    <w:rsid w:val="00493BF8"/>
    <w:rsid w:val="00494866"/>
    <w:rsid w:val="00494B33"/>
    <w:rsid w:val="00495F29"/>
    <w:rsid w:val="004A129F"/>
    <w:rsid w:val="004A4A37"/>
    <w:rsid w:val="004A4E97"/>
    <w:rsid w:val="004A7DC3"/>
    <w:rsid w:val="004C79FB"/>
    <w:rsid w:val="004D4F54"/>
    <w:rsid w:val="004D5450"/>
    <w:rsid w:val="004D73A0"/>
    <w:rsid w:val="004E17FF"/>
    <w:rsid w:val="004E4AC8"/>
    <w:rsid w:val="00500D32"/>
    <w:rsid w:val="005109C6"/>
    <w:rsid w:val="00520376"/>
    <w:rsid w:val="00521715"/>
    <w:rsid w:val="0054378C"/>
    <w:rsid w:val="00546AE8"/>
    <w:rsid w:val="005543C1"/>
    <w:rsid w:val="00556D4E"/>
    <w:rsid w:val="00564936"/>
    <w:rsid w:val="005656C9"/>
    <w:rsid w:val="00565D0C"/>
    <w:rsid w:val="00567E69"/>
    <w:rsid w:val="005773A6"/>
    <w:rsid w:val="00580FD0"/>
    <w:rsid w:val="00583F36"/>
    <w:rsid w:val="00594F21"/>
    <w:rsid w:val="005A25DE"/>
    <w:rsid w:val="005A31C8"/>
    <w:rsid w:val="005A78A0"/>
    <w:rsid w:val="005A7DB7"/>
    <w:rsid w:val="005B421B"/>
    <w:rsid w:val="005C0A4E"/>
    <w:rsid w:val="005C35D2"/>
    <w:rsid w:val="005F5574"/>
    <w:rsid w:val="00613331"/>
    <w:rsid w:val="00617C52"/>
    <w:rsid w:val="00617CF8"/>
    <w:rsid w:val="00644524"/>
    <w:rsid w:val="006478B2"/>
    <w:rsid w:val="00652A20"/>
    <w:rsid w:val="00670020"/>
    <w:rsid w:val="00670306"/>
    <w:rsid w:val="0067216F"/>
    <w:rsid w:val="00686FA5"/>
    <w:rsid w:val="006925CE"/>
    <w:rsid w:val="00694BFA"/>
    <w:rsid w:val="00695CB9"/>
    <w:rsid w:val="00697615"/>
    <w:rsid w:val="006A5375"/>
    <w:rsid w:val="006B017B"/>
    <w:rsid w:val="006B067A"/>
    <w:rsid w:val="006B1EAB"/>
    <w:rsid w:val="006C0E55"/>
    <w:rsid w:val="006C3ED7"/>
    <w:rsid w:val="006D1477"/>
    <w:rsid w:val="006D3AEA"/>
    <w:rsid w:val="006D4E05"/>
    <w:rsid w:val="006E011D"/>
    <w:rsid w:val="00712AFA"/>
    <w:rsid w:val="00713FCB"/>
    <w:rsid w:val="00731BA8"/>
    <w:rsid w:val="00731EA9"/>
    <w:rsid w:val="00735DD4"/>
    <w:rsid w:val="007365D7"/>
    <w:rsid w:val="00741FAA"/>
    <w:rsid w:val="00746FE1"/>
    <w:rsid w:val="00752AD4"/>
    <w:rsid w:val="00757A63"/>
    <w:rsid w:val="00763B52"/>
    <w:rsid w:val="00770B2C"/>
    <w:rsid w:val="007715B2"/>
    <w:rsid w:val="0078070D"/>
    <w:rsid w:val="0078347E"/>
    <w:rsid w:val="00784E7E"/>
    <w:rsid w:val="007B1598"/>
    <w:rsid w:val="007B3BA1"/>
    <w:rsid w:val="007B42F7"/>
    <w:rsid w:val="007B46B5"/>
    <w:rsid w:val="007B70F6"/>
    <w:rsid w:val="007C1F84"/>
    <w:rsid w:val="007C2393"/>
    <w:rsid w:val="007D4A54"/>
    <w:rsid w:val="007D56DB"/>
    <w:rsid w:val="007E0AEB"/>
    <w:rsid w:val="007E1ADA"/>
    <w:rsid w:val="007F7F4F"/>
    <w:rsid w:val="00816BD8"/>
    <w:rsid w:val="00824650"/>
    <w:rsid w:val="00825855"/>
    <w:rsid w:val="00827A6D"/>
    <w:rsid w:val="0083354F"/>
    <w:rsid w:val="008347E1"/>
    <w:rsid w:val="008426BB"/>
    <w:rsid w:val="00853C52"/>
    <w:rsid w:val="00854CA2"/>
    <w:rsid w:val="00855DDF"/>
    <w:rsid w:val="00860DE9"/>
    <w:rsid w:val="008634E0"/>
    <w:rsid w:val="0088113B"/>
    <w:rsid w:val="0088299B"/>
    <w:rsid w:val="008836FA"/>
    <w:rsid w:val="0088613B"/>
    <w:rsid w:val="008A289B"/>
    <w:rsid w:val="008B69C3"/>
    <w:rsid w:val="008D1E52"/>
    <w:rsid w:val="008E66EA"/>
    <w:rsid w:val="008E69EF"/>
    <w:rsid w:val="008E74DA"/>
    <w:rsid w:val="008E788B"/>
    <w:rsid w:val="008F12E1"/>
    <w:rsid w:val="008F14C6"/>
    <w:rsid w:val="009010F2"/>
    <w:rsid w:val="009028D4"/>
    <w:rsid w:val="009150C5"/>
    <w:rsid w:val="00923E50"/>
    <w:rsid w:val="00926AB5"/>
    <w:rsid w:val="00932F88"/>
    <w:rsid w:val="009369FB"/>
    <w:rsid w:val="009506B1"/>
    <w:rsid w:val="00973119"/>
    <w:rsid w:val="009770DD"/>
    <w:rsid w:val="00977954"/>
    <w:rsid w:val="00984ADE"/>
    <w:rsid w:val="00985840"/>
    <w:rsid w:val="009903D4"/>
    <w:rsid w:val="009A16DB"/>
    <w:rsid w:val="009A3751"/>
    <w:rsid w:val="009A6F0C"/>
    <w:rsid w:val="009A72E0"/>
    <w:rsid w:val="009A7C69"/>
    <w:rsid w:val="009B514B"/>
    <w:rsid w:val="009B6790"/>
    <w:rsid w:val="009C7B42"/>
    <w:rsid w:val="009E5AB2"/>
    <w:rsid w:val="009E655A"/>
    <w:rsid w:val="009F1C4A"/>
    <w:rsid w:val="009F4B67"/>
    <w:rsid w:val="009F68B2"/>
    <w:rsid w:val="009F7612"/>
    <w:rsid w:val="00A06C51"/>
    <w:rsid w:val="00A21657"/>
    <w:rsid w:val="00A26872"/>
    <w:rsid w:val="00A27BFE"/>
    <w:rsid w:val="00A30F55"/>
    <w:rsid w:val="00A3345B"/>
    <w:rsid w:val="00A3783D"/>
    <w:rsid w:val="00A4247E"/>
    <w:rsid w:val="00A45BBD"/>
    <w:rsid w:val="00A63E6D"/>
    <w:rsid w:val="00A64D79"/>
    <w:rsid w:val="00A7108A"/>
    <w:rsid w:val="00A759B6"/>
    <w:rsid w:val="00A8045E"/>
    <w:rsid w:val="00A84D9A"/>
    <w:rsid w:val="00A92B77"/>
    <w:rsid w:val="00A97511"/>
    <w:rsid w:val="00AA0FF2"/>
    <w:rsid w:val="00AB3773"/>
    <w:rsid w:val="00AB633F"/>
    <w:rsid w:val="00AB6DA7"/>
    <w:rsid w:val="00AC2300"/>
    <w:rsid w:val="00AC2D6C"/>
    <w:rsid w:val="00AC7BE4"/>
    <w:rsid w:val="00AD4485"/>
    <w:rsid w:val="00AD71BE"/>
    <w:rsid w:val="00AE4C2C"/>
    <w:rsid w:val="00AF4CC3"/>
    <w:rsid w:val="00B00878"/>
    <w:rsid w:val="00B10910"/>
    <w:rsid w:val="00B13895"/>
    <w:rsid w:val="00B20B06"/>
    <w:rsid w:val="00B22E63"/>
    <w:rsid w:val="00B34BA4"/>
    <w:rsid w:val="00B4059C"/>
    <w:rsid w:val="00B43AC1"/>
    <w:rsid w:val="00B471E4"/>
    <w:rsid w:val="00B5209B"/>
    <w:rsid w:val="00B57917"/>
    <w:rsid w:val="00B603BE"/>
    <w:rsid w:val="00B67514"/>
    <w:rsid w:val="00B72035"/>
    <w:rsid w:val="00B81DF9"/>
    <w:rsid w:val="00B87B75"/>
    <w:rsid w:val="00B93421"/>
    <w:rsid w:val="00B9708D"/>
    <w:rsid w:val="00BA63EB"/>
    <w:rsid w:val="00BB473F"/>
    <w:rsid w:val="00BD177A"/>
    <w:rsid w:val="00C2060D"/>
    <w:rsid w:val="00C212DC"/>
    <w:rsid w:val="00C23D8C"/>
    <w:rsid w:val="00C315CD"/>
    <w:rsid w:val="00C34DDE"/>
    <w:rsid w:val="00C36846"/>
    <w:rsid w:val="00C40565"/>
    <w:rsid w:val="00C505B2"/>
    <w:rsid w:val="00C665B5"/>
    <w:rsid w:val="00C94FB4"/>
    <w:rsid w:val="00C95B8E"/>
    <w:rsid w:val="00CA6C00"/>
    <w:rsid w:val="00CC7F0F"/>
    <w:rsid w:val="00CD6239"/>
    <w:rsid w:val="00CD777E"/>
    <w:rsid w:val="00CF2CCC"/>
    <w:rsid w:val="00CF30EA"/>
    <w:rsid w:val="00D038F0"/>
    <w:rsid w:val="00D04BE4"/>
    <w:rsid w:val="00D11611"/>
    <w:rsid w:val="00D16CAA"/>
    <w:rsid w:val="00D201E7"/>
    <w:rsid w:val="00D206F2"/>
    <w:rsid w:val="00D26DD4"/>
    <w:rsid w:val="00D46EDD"/>
    <w:rsid w:val="00D517D6"/>
    <w:rsid w:val="00D55E46"/>
    <w:rsid w:val="00D718DE"/>
    <w:rsid w:val="00D729EF"/>
    <w:rsid w:val="00D8485C"/>
    <w:rsid w:val="00D86C8D"/>
    <w:rsid w:val="00D90253"/>
    <w:rsid w:val="00D92A07"/>
    <w:rsid w:val="00D92AA4"/>
    <w:rsid w:val="00D97924"/>
    <w:rsid w:val="00DA2B12"/>
    <w:rsid w:val="00DA4D68"/>
    <w:rsid w:val="00DA51C9"/>
    <w:rsid w:val="00DB025E"/>
    <w:rsid w:val="00DC23E1"/>
    <w:rsid w:val="00DC28C1"/>
    <w:rsid w:val="00DC32D8"/>
    <w:rsid w:val="00DC62ED"/>
    <w:rsid w:val="00DD50F2"/>
    <w:rsid w:val="00DE602C"/>
    <w:rsid w:val="00DF03A1"/>
    <w:rsid w:val="00DF15AB"/>
    <w:rsid w:val="00DF22FB"/>
    <w:rsid w:val="00DF31C6"/>
    <w:rsid w:val="00E05B69"/>
    <w:rsid w:val="00E123AC"/>
    <w:rsid w:val="00E23746"/>
    <w:rsid w:val="00E24C86"/>
    <w:rsid w:val="00E27C6D"/>
    <w:rsid w:val="00E31AEE"/>
    <w:rsid w:val="00E36657"/>
    <w:rsid w:val="00E47AD0"/>
    <w:rsid w:val="00E55B4B"/>
    <w:rsid w:val="00E6649C"/>
    <w:rsid w:val="00E71A0D"/>
    <w:rsid w:val="00E836F6"/>
    <w:rsid w:val="00EA1701"/>
    <w:rsid w:val="00EA34DA"/>
    <w:rsid w:val="00EA6299"/>
    <w:rsid w:val="00EC368D"/>
    <w:rsid w:val="00ED2936"/>
    <w:rsid w:val="00EF6B82"/>
    <w:rsid w:val="00F01BF6"/>
    <w:rsid w:val="00F07C76"/>
    <w:rsid w:val="00F34144"/>
    <w:rsid w:val="00F34292"/>
    <w:rsid w:val="00F53233"/>
    <w:rsid w:val="00F5750A"/>
    <w:rsid w:val="00F65187"/>
    <w:rsid w:val="00F658DF"/>
    <w:rsid w:val="00F7008E"/>
    <w:rsid w:val="00F77329"/>
    <w:rsid w:val="00F77615"/>
    <w:rsid w:val="00F77A7F"/>
    <w:rsid w:val="00F87BB3"/>
    <w:rsid w:val="00FA0268"/>
    <w:rsid w:val="00FB0630"/>
    <w:rsid w:val="00FB6753"/>
    <w:rsid w:val="00FB6FEB"/>
    <w:rsid w:val="00FC733F"/>
    <w:rsid w:val="00FD57F5"/>
    <w:rsid w:val="00FE19F1"/>
    <w:rsid w:val="00FF7105"/>
    <w:rsid w:val="6DD8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4AC0E"/>
  <w15:docId w15:val="{864A5924-8A64-4B23-B577-6D054C13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A7F"/>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customStyle="1" w:styleId="11">
    <w:name w:val="修订1"/>
    <w:hidden/>
    <w:uiPriority w:val="99"/>
    <w:semiHidden/>
    <w:rPr>
      <w:kern w:val="2"/>
      <w:sz w:val="21"/>
      <w:szCs w:val="22"/>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qFormat/>
    <w:rPr>
      <w:b/>
      <w:bCs/>
    </w:rPr>
  </w:style>
  <w:style w:type="character" w:customStyle="1" w:styleId="12">
    <w:name w:val="未处理的提及1"/>
    <w:basedOn w:val="a0"/>
    <w:uiPriority w:val="99"/>
    <w:semiHidden/>
    <w:unhideWhenUsed/>
    <w:qFormat/>
    <w:rPr>
      <w:color w:val="605E5C"/>
      <w:shd w:val="clear" w:color="auto" w:fill="E1DFDD"/>
    </w:rPr>
  </w:style>
  <w:style w:type="paragraph" w:styleId="af1">
    <w:name w:val="Revision"/>
    <w:hidden/>
    <w:uiPriority w:val="99"/>
    <w:semiHidden/>
    <w:rsid w:val="006C3ED7"/>
    <w:pPr>
      <w:spacing w:after="0" w:line="240" w:lineRule="auto"/>
    </w:pPr>
    <w:rPr>
      <w:kern w:val="2"/>
      <w:sz w:val="21"/>
      <w:szCs w:val="22"/>
    </w:rPr>
  </w:style>
  <w:style w:type="table" w:styleId="af2">
    <w:name w:val="Table Grid"/>
    <w:basedOn w:val="a1"/>
    <w:uiPriority w:val="39"/>
    <w:rsid w:val="00F7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31356">
      <w:bodyDiv w:val="1"/>
      <w:marLeft w:val="0"/>
      <w:marRight w:val="0"/>
      <w:marTop w:val="0"/>
      <w:marBottom w:val="0"/>
      <w:divBdr>
        <w:top w:val="none" w:sz="0" w:space="0" w:color="auto"/>
        <w:left w:val="none" w:sz="0" w:space="0" w:color="auto"/>
        <w:bottom w:val="none" w:sz="0" w:space="0" w:color="auto"/>
        <w:right w:val="none" w:sz="0" w:space="0" w:color="auto"/>
      </w:divBdr>
    </w:div>
    <w:div w:id="1086345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7B5C1-86EA-49FE-8EC7-72C6CC48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 锐</dc:creator>
  <cp:lastModifiedBy>rui zhang</cp:lastModifiedBy>
  <cp:revision>2</cp:revision>
  <cp:lastPrinted>2024-04-08T07:04:00Z</cp:lastPrinted>
  <dcterms:created xsi:type="dcterms:W3CDTF">2024-04-10T09:52:00Z</dcterms:created>
  <dcterms:modified xsi:type="dcterms:W3CDTF">2024-04-10T09:52:00Z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